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 xml:space="preserve">31000 Osijek, Ulica cara </w:t>
            </w:r>
            <w:proofErr w:type="spellStart"/>
            <w:r w:rsidRPr="005334AD">
              <w:rPr>
                <w:rFonts w:asciiTheme="minorHAnsi" w:hAnsiTheme="minorHAnsi"/>
                <w:sz w:val="16"/>
                <w:szCs w:val="20"/>
              </w:rPr>
              <w:t>Hadrijana</w:t>
            </w:r>
            <w:proofErr w:type="spellEnd"/>
            <w:r w:rsidRPr="005334AD">
              <w:rPr>
                <w:rFonts w:asciiTheme="minorHAnsi" w:hAnsiTheme="minorHAnsi"/>
                <w:sz w:val="16"/>
                <w:szCs w:val="20"/>
              </w:rPr>
              <w:t xml:space="preserve">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20"/>
              </w:rPr>
              <w:t>tel</w:t>
            </w:r>
            <w:proofErr w:type="spellEnd"/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iperveza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3D6B71">
              <w:rPr>
                <w:rFonts w:asciiTheme="minorHAnsi" w:hAnsiTheme="minorHAnsi"/>
                <w:sz w:val="16"/>
                <w:szCs w:val="16"/>
              </w:rPr>
              <w:t>5</w:t>
            </w:r>
          </w:p>
          <w:p w:rsidR="00EA737F" w:rsidRDefault="000C463E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iperveza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8A7DFD" w:rsidRPr="00276488" w:rsidRDefault="008A7DFD" w:rsidP="00A124CF">
      <w:pPr>
        <w:spacing w:before="20" w:after="20"/>
        <w:ind w:right="23"/>
        <w:rPr>
          <w:rFonts w:asciiTheme="minorHAnsi" w:hAnsiTheme="minorHAnsi"/>
          <w:sz w:val="22"/>
          <w:szCs w:val="22"/>
        </w:rPr>
      </w:pPr>
    </w:p>
    <w:p w:rsidR="00B92455" w:rsidRDefault="003C5CF6" w:rsidP="00B92455">
      <w:pPr>
        <w:spacing w:before="20" w:after="20"/>
        <w:ind w:right="23"/>
        <w:jc w:val="center"/>
        <w:rPr>
          <w:rFonts w:asciiTheme="minorHAnsi" w:hAnsiTheme="minorHAnsi"/>
          <w:b/>
          <w:szCs w:val="22"/>
        </w:rPr>
      </w:pPr>
      <w:r w:rsidRPr="00276488">
        <w:rPr>
          <w:rFonts w:asciiTheme="minorHAnsi" w:hAnsiTheme="minorHAnsi"/>
          <w:b/>
          <w:szCs w:val="22"/>
        </w:rPr>
        <w:t>Plan edukacije za osobe zaposlene za potrebe osiguravanja kvalitete</w:t>
      </w:r>
    </w:p>
    <w:p w:rsidR="003C5CF6" w:rsidRPr="00276488" w:rsidRDefault="003C5CF6" w:rsidP="00B92455">
      <w:pPr>
        <w:spacing w:before="20" w:after="20"/>
        <w:ind w:right="23"/>
        <w:jc w:val="center"/>
        <w:rPr>
          <w:rFonts w:asciiTheme="minorHAnsi" w:hAnsiTheme="minorHAnsi"/>
          <w:b/>
          <w:szCs w:val="22"/>
        </w:rPr>
      </w:pPr>
      <w:r w:rsidRPr="00276488">
        <w:rPr>
          <w:rFonts w:asciiTheme="minorHAnsi" w:hAnsiTheme="minorHAnsi"/>
          <w:b/>
          <w:szCs w:val="22"/>
        </w:rPr>
        <w:t>na Fakultetu za odgojne i obrazovne znanosti</w:t>
      </w:r>
    </w:p>
    <w:p w:rsidR="003C5CF6" w:rsidRPr="00276488" w:rsidRDefault="003C5CF6" w:rsidP="00B92455">
      <w:pPr>
        <w:spacing w:before="20" w:after="20"/>
        <w:ind w:right="23"/>
        <w:jc w:val="center"/>
        <w:rPr>
          <w:rFonts w:asciiTheme="minorHAnsi" w:hAnsiTheme="minorHAnsi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3C5CF6" w:rsidRPr="00276488" w:rsidTr="003C5CF6">
        <w:tc>
          <w:tcPr>
            <w:tcW w:w="3064" w:type="dxa"/>
          </w:tcPr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Zaposlenici</w:t>
            </w:r>
          </w:p>
        </w:tc>
        <w:tc>
          <w:tcPr>
            <w:tcW w:w="3064" w:type="dxa"/>
          </w:tcPr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Planirano razdoblje</w:t>
            </w:r>
          </w:p>
        </w:tc>
        <w:tc>
          <w:tcPr>
            <w:tcW w:w="3065" w:type="dxa"/>
          </w:tcPr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Ciljevi</w:t>
            </w:r>
          </w:p>
        </w:tc>
      </w:tr>
      <w:tr w:rsidR="003C5CF6" w:rsidRPr="00276488" w:rsidTr="003C5CF6">
        <w:tc>
          <w:tcPr>
            <w:tcW w:w="3064" w:type="dxa"/>
          </w:tcPr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Vlatka Hećimović, voditeljica Ureda za kvalitetu</w:t>
            </w:r>
          </w:p>
          <w:p w:rsidR="003C5CF6" w:rsidRDefault="003C5CF6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</w:p>
          <w:p w:rsidR="005C5095" w:rsidRPr="00276488" w:rsidRDefault="005C5095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</w:tcPr>
          <w:p w:rsidR="0054776E" w:rsidRDefault="0054776E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</w:p>
          <w:p w:rsidR="00F23904" w:rsidRPr="00276488" w:rsidRDefault="006158CE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Akademska 2023./24</w:t>
            </w:r>
            <w:r w:rsidR="00F23904">
              <w:rPr>
                <w:rFonts w:asciiTheme="minorHAnsi" w:hAnsiTheme="minorHAnsi"/>
                <w:sz w:val="22"/>
                <w:szCs w:val="22"/>
              </w:rPr>
              <w:t>. godina</w:t>
            </w:r>
          </w:p>
        </w:tc>
        <w:tc>
          <w:tcPr>
            <w:tcW w:w="3065" w:type="dxa"/>
          </w:tcPr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Pohađanje radionica i seminara iz područja osiguravanja kvalitete u visokom obrazovanju</w:t>
            </w:r>
            <w:r w:rsidR="008428FA" w:rsidRPr="002764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5CF6" w:rsidRPr="00276488" w:rsidRDefault="003C5CF6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Razmjena dobre prakse sa zaposlenicima </w:t>
            </w:r>
            <w:r w:rsidR="008428FA" w:rsidRPr="00276488">
              <w:rPr>
                <w:rFonts w:asciiTheme="minorHAnsi" w:hAnsiTheme="minorHAnsi"/>
                <w:sz w:val="22"/>
                <w:szCs w:val="22"/>
              </w:rPr>
              <w:t>na osiguravanju kvalitete na Sveučilištu Josipa Jurja Strossmayera u Osijeku i šire.</w:t>
            </w:r>
          </w:p>
        </w:tc>
      </w:tr>
    </w:tbl>
    <w:p w:rsidR="003C5CF6" w:rsidRPr="00276488" w:rsidRDefault="003C5CF6" w:rsidP="00A124CF">
      <w:pPr>
        <w:spacing w:before="20" w:after="20"/>
        <w:ind w:right="23"/>
        <w:rPr>
          <w:rFonts w:asciiTheme="minorHAnsi" w:hAnsiTheme="minorHAnsi"/>
          <w:sz w:val="22"/>
          <w:szCs w:val="22"/>
        </w:rPr>
      </w:pPr>
    </w:p>
    <w:p w:rsidR="008A7DFD" w:rsidRPr="00276488" w:rsidRDefault="008428FA" w:rsidP="00A124CF">
      <w:pPr>
        <w:spacing w:before="20" w:after="20"/>
        <w:ind w:right="23"/>
        <w:rPr>
          <w:rFonts w:asciiTheme="minorHAnsi" w:hAnsiTheme="minorHAnsi"/>
          <w:b/>
          <w:szCs w:val="22"/>
        </w:rPr>
      </w:pPr>
      <w:r w:rsidRPr="00276488">
        <w:rPr>
          <w:rFonts w:asciiTheme="minorHAnsi" w:hAnsiTheme="minorHAnsi"/>
          <w:b/>
          <w:szCs w:val="22"/>
        </w:rPr>
        <w:t>Evidencija o održanim edukacijama</w:t>
      </w:r>
    </w:p>
    <w:p w:rsidR="008A7DFD" w:rsidRPr="00276488" w:rsidRDefault="008A7DFD" w:rsidP="00A124CF">
      <w:pPr>
        <w:spacing w:before="20" w:after="20"/>
        <w:ind w:right="23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64"/>
        <w:gridCol w:w="2885"/>
        <w:gridCol w:w="3402"/>
      </w:tblGrid>
      <w:tr w:rsidR="008A7DFD" w:rsidRPr="00276488" w:rsidTr="00CA233E">
        <w:tc>
          <w:tcPr>
            <w:tcW w:w="3064" w:type="dxa"/>
          </w:tcPr>
          <w:p w:rsidR="008A7DFD" w:rsidRPr="00276488" w:rsidRDefault="005560DA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Naziv edukacije</w:t>
            </w:r>
          </w:p>
        </w:tc>
        <w:tc>
          <w:tcPr>
            <w:tcW w:w="2885" w:type="dxa"/>
          </w:tcPr>
          <w:p w:rsidR="008A7DFD" w:rsidRPr="00276488" w:rsidRDefault="005560DA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Izvođač/Mjesto održavanja</w:t>
            </w:r>
          </w:p>
        </w:tc>
        <w:tc>
          <w:tcPr>
            <w:tcW w:w="3402" w:type="dxa"/>
          </w:tcPr>
          <w:p w:rsidR="008A7DFD" w:rsidRPr="00276488" w:rsidRDefault="005560DA" w:rsidP="00A124CF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</w:tr>
      <w:tr w:rsidR="008A7DFD" w:rsidRPr="00276488" w:rsidTr="00CA233E">
        <w:tc>
          <w:tcPr>
            <w:tcW w:w="3064" w:type="dxa"/>
          </w:tcPr>
          <w:p w:rsidR="005560DA" w:rsidRPr="00276488" w:rsidRDefault="005560DA" w:rsidP="005560DA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IPA program Europske unije za Hrvatsku – Pomoć u tranziciji i jačanje institucija 2011.</w:t>
            </w:r>
          </w:p>
          <w:p w:rsidR="008A7DFD" w:rsidRPr="00276488" w:rsidRDefault="005560DA" w:rsidP="005560DA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„QUALITYWATCH: Croatian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Higher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Quality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Watchdog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="00FD29D7"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D29D7" w:rsidRPr="00276488" w:rsidRDefault="00FD29D7" w:rsidP="00FD29D7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3. svibnja 2016.</w:t>
            </w:r>
          </w:p>
        </w:tc>
        <w:tc>
          <w:tcPr>
            <w:tcW w:w="2885" w:type="dxa"/>
          </w:tcPr>
          <w:p w:rsidR="008A7DFD" w:rsidRPr="00276488" w:rsidRDefault="005560DA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Institut za razvoj obrazovanja/Zagreb</w:t>
            </w:r>
          </w:p>
        </w:tc>
        <w:tc>
          <w:tcPr>
            <w:tcW w:w="3402" w:type="dxa"/>
          </w:tcPr>
          <w:p w:rsidR="008A7DFD" w:rsidRPr="00276488" w:rsidRDefault="005560DA" w:rsidP="00A124C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Radionica projekta </w:t>
            </w:r>
            <w:proofErr w:type="spellStart"/>
            <w:r w:rsidRPr="00276488">
              <w:rPr>
                <w:rFonts w:asciiTheme="minorHAnsi" w:hAnsiTheme="minorHAnsi"/>
                <w:i/>
                <w:sz w:val="22"/>
                <w:szCs w:val="22"/>
              </w:rPr>
              <w:t>Qualitywatch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na temu transparentnosti u osiguravanju kvalitete u visokom obrazovanju. Kao izlagači sudjelovali su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Don F.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Westerheijden</w:t>
            </w:r>
            <w:proofErr w:type="spellEnd"/>
            <w:r w:rsidR="008A7409" w:rsidRPr="0027648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8A7409" w:rsidRPr="00276488">
              <w:rPr>
                <w:rFonts w:asciiTheme="minorHAnsi" w:hAnsiTheme="minorHAnsi"/>
                <w:sz w:val="22"/>
                <w:szCs w:val="22"/>
              </w:rPr>
              <w:t>Center</w:t>
            </w:r>
            <w:proofErr w:type="spellEnd"/>
            <w:r w:rsidR="008A7409" w:rsidRPr="00276488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Higher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Policy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Studies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University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Twente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Andreas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Raggautz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(University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Graz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Živa Kos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 (University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Ljubljana).</w:t>
            </w:r>
          </w:p>
        </w:tc>
      </w:tr>
      <w:tr w:rsidR="009D4954" w:rsidRPr="00276488" w:rsidTr="00CA233E">
        <w:tc>
          <w:tcPr>
            <w:tcW w:w="3064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Radionica – primjeri dobre prakse (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Filozofski fakultet Osijek i Elektrotehnički fakultet Osijek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D4954" w:rsidRPr="00276488" w:rsidRDefault="009D4954" w:rsidP="009D4954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18. svibnja 2016.</w:t>
            </w:r>
          </w:p>
        </w:tc>
        <w:tc>
          <w:tcPr>
            <w:tcW w:w="2885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obrazovanja/Osijek</w:t>
            </w:r>
          </w:p>
        </w:tc>
        <w:tc>
          <w:tcPr>
            <w:tcW w:w="3402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Doc. dr.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Ana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Kurtović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predstavila je primjere dobre pr</w:t>
            </w:r>
            <w:r w:rsidR="00E5684E">
              <w:rPr>
                <w:rFonts w:asciiTheme="minorHAnsi" w:hAnsiTheme="minorHAnsi"/>
                <w:sz w:val="22"/>
                <w:szCs w:val="22"/>
              </w:rPr>
              <w:t>ak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se na Filozof</w:t>
            </w:r>
            <w:r w:rsidR="008A7409" w:rsidRPr="00276488">
              <w:rPr>
                <w:rFonts w:asciiTheme="minorHAnsi" w:hAnsiTheme="minorHAnsi"/>
                <w:sz w:val="22"/>
                <w:szCs w:val="22"/>
              </w:rPr>
              <w:t>skom fakultetu u Osijeku, a doc. d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r.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Tomislav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Rudec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na Elektrotehničkom fakultetu u Osijeku</w:t>
            </w:r>
            <w:r w:rsidR="002764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D4954" w:rsidRPr="00276488" w:rsidTr="00CA233E">
        <w:tc>
          <w:tcPr>
            <w:tcW w:w="3064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Radionica – primjeri dobre prakse (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Ekonomski fakultet u Osijeku i Umjetnička akademija u Osijeku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D4954" w:rsidRPr="00276488" w:rsidRDefault="009D4954" w:rsidP="009D4954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24. svibnja 2016.</w:t>
            </w:r>
          </w:p>
        </w:tc>
        <w:tc>
          <w:tcPr>
            <w:tcW w:w="2885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obrazovanja/Osijek</w:t>
            </w:r>
          </w:p>
        </w:tc>
        <w:tc>
          <w:tcPr>
            <w:tcW w:w="3402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Doc. dr.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Nataša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Drvenkar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predstavila je primjere dobre prakse na Ekonomskom fakultetu u Osijeku, a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Ines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Šobota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na Umjetničkoj akademiji u Osijeku.</w:t>
            </w:r>
          </w:p>
        </w:tc>
      </w:tr>
      <w:tr w:rsidR="00D758C6" w:rsidRPr="00276488" w:rsidTr="00CA233E">
        <w:tc>
          <w:tcPr>
            <w:tcW w:w="3064" w:type="dxa"/>
          </w:tcPr>
          <w:p w:rsidR="00D758C6" w:rsidRPr="00276488" w:rsidRDefault="00D758C6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Mreža jedinica sustava osiguravanja kvalitete na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visokim učilištima u RH (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CroQAnet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D758C6" w:rsidRPr="00276488" w:rsidRDefault="00D758C6" w:rsidP="00D758C6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19. prosinca 2016.</w:t>
            </w:r>
          </w:p>
        </w:tc>
        <w:tc>
          <w:tcPr>
            <w:tcW w:w="2885" w:type="dxa"/>
          </w:tcPr>
          <w:p w:rsidR="00D758C6" w:rsidRPr="00276488" w:rsidRDefault="00D758C6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lastRenderedPageBreak/>
              <w:t>Agencija za znanost i visoko obrazovanje/Zagreb</w:t>
            </w:r>
          </w:p>
        </w:tc>
        <w:tc>
          <w:tcPr>
            <w:tcW w:w="3402" w:type="dxa"/>
          </w:tcPr>
          <w:p w:rsidR="006D6805" w:rsidRPr="00276488" w:rsidRDefault="00BD595C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Predstavljanje</w:t>
            </w:r>
            <w:r w:rsidR="006D6805" w:rsidRPr="00276488">
              <w:rPr>
                <w:rFonts w:asciiTheme="minorHAnsi" w:hAnsiTheme="minorHAnsi"/>
                <w:sz w:val="22"/>
                <w:szCs w:val="22"/>
              </w:rPr>
              <w:t xml:space="preserve"> Mreže jedinica sustava osiguravanja kvalitete na visokim učilištima</w:t>
            </w:r>
            <w:r w:rsidR="00CB0F11" w:rsidRPr="0027648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CB0F11" w:rsidRPr="00276488">
              <w:rPr>
                <w:rFonts w:asciiTheme="minorHAnsi" w:hAnsiTheme="minorHAnsi"/>
                <w:sz w:val="22"/>
                <w:szCs w:val="22"/>
              </w:rPr>
              <w:t>CroQAnet</w:t>
            </w:r>
            <w:proofErr w:type="spellEnd"/>
            <w:r w:rsidR="00CB0F11" w:rsidRPr="00276488">
              <w:rPr>
                <w:rFonts w:asciiTheme="minorHAnsi" w:hAnsiTheme="minorHAnsi"/>
                <w:sz w:val="22"/>
                <w:szCs w:val="22"/>
              </w:rPr>
              <w:t>)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7648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pregled stanja nakon provedenog prvog ciklusa vanjskih vrednovanja, primjeri dobre prakse (Sveučilište u Rijeci, Filozofski fakultet Osijeku, Veleučilište </w:t>
            </w:r>
            <w:r w:rsidR="00297345" w:rsidRPr="00276488">
              <w:rPr>
                <w:rFonts w:asciiTheme="minorHAnsi" w:hAnsiTheme="minorHAnsi"/>
                <w:sz w:val="22"/>
                <w:szCs w:val="22"/>
              </w:rPr>
              <w:t>Velika Gorica, Visoko učilište A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lgebra)</w:t>
            </w:r>
            <w:r w:rsidR="002764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76488" w:rsidRPr="00276488" w:rsidTr="00CA233E">
        <w:tc>
          <w:tcPr>
            <w:tcW w:w="3064" w:type="dxa"/>
          </w:tcPr>
          <w:p w:rsidR="00276488" w:rsidRPr="00276488" w:rsidRDefault="00276488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ISO 9001:2015 T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ečaj za interne auditore</w:t>
            </w:r>
          </w:p>
          <w:p w:rsidR="00276488" w:rsidRPr="00276488" w:rsidRDefault="00276488" w:rsidP="00276488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7.-10. veljače 2017.</w:t>
            </w:r>
          </w:p>
        </w:tc>
        <w:tc>
          <w:tcPr>
            <w:tcW w:w="2885" w:type="dxa"/>
          </w:tcPr>
          <w:p w:rsidR="00276488" w:rsidRPr="00276488" w:rsidRDefault="00276488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Bureau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Veritas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/Zagreb</w:t>
            </w:r>
          </w:p>
        </w:tc>
        <w:tc>
          <w:tcPr>
            <w:tcW w:w="3402" w:type="dxa"/>
          </w:tcPr>
          <w:p w:rsidR="00276488" w:rsidRPr="00276488" w:rsidRDefault="007A1F37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Usvajanje i implementacija sustava upravljanja kvalitetom u skladu s normom ISO 9001:2015</w:t>
            </w:r>
          </w:p>
        </w:tc>
      </w:tr>
      <w:tr w:rsidR="00FE787E" w:rsidRPr="00276488" w:rsidTr="00CA233E">
        <w:tc>
          <w:tcPr>
            <w:tcW w:w="3064" w:type="dxa"/>
          </w:tcPr>
          <w:p w:rsidR="00FE787E" w:rsidRPr="00276488" w:rsidRDefault="00FE787E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Predavanje ravnateljice Agencije za znanosti i visoko obrazovanje,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prof. dr.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. Jasmine Havranek</w:t>
            </w:r>
          </w:p>
          <w:p w:rsidR="00FE787E" w:rsidRPr="00276488" w:rsidRDefault="00FE787E" w:rsidP="00FE787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6. ožujka 2017.</w:t>
            </w:r>
          </w:p>
        </w:tc>
        <w:tc>
          <w:tcPr>
            <w:tcW w:w="2885" w:type="dxa"/>
          </w:tcPr>
          <w:p w:rsidR="00FE787E" w:rsidRPr="00276488" w:rsidRDefault="003B51F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obrazovanja/AZVO/Osijek</w:t>
            </w:r>
          </w:p>
        </w:tc>
        <w:tc>
          <w:tcPr>
            <w:tcW w:w="3402" w:type="dxa"/>
          </w:tcPr>
          <w:p w:rsidR="00FE787E" w:rsidRPr="00276488" w:rsidRDefault="003B51F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Predstavljanje rezultata prvog ciklusa vanjske prosudbe i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reakr</w:t>
            </w:r>
            <w:r w:rsidR="00276488">
              <w:rPr>
                <w:rFonts w:asciiTheme="minorHAnsi" w:hAnsiTheme="minorHAnsi"/>
                <w:sz w:val="22"/>
                <w:szCs w:val="22"/>
              </w:rPr>
              <w:t>editacije</w:t>
            </w:r>
            <w:proofErr w:type="spellEnd"/>
            <w:r w:rsidR="00276488">
              <w:rPr>
                <w:rFonts w:asciiTheme="minorHAnsi" w:hAnsiTheme="minorHAnsi"/>
                <w:sz w:val="22"/>
                <w:szCs w:val="22"/>
              </w:rPr>
              <w:t>, ESG 2015 smjernice, s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tandardi za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vredovanje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kvalitete visokog učilišta u postupku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reakreditacije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reakreditacija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doktorskih studija, vrednovanje za ulazak u Registar HKO, predstavljanje mreže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CroQAnet</w:t>
            </w:r>
            <w:proofErr w:type="spellEnd"/>
          </w:p>
        </w:tc>
      </w:tr>
      <w:tr w:rsidR="00004D9F" w:rsidRPr="00276488" w:rsidTr="00CA233E">
        <w:tc>
          <w:tcPr>
            <w:tcW w:w="3064" w:type="dxa"/>
          </w:tcPr>
          <w:p w:rsidR="00004D9F" w:rsidRPr="00276488" w:rsidRDefault="00004D9F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Okrugli stol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„Kako građanima približiti informacije o kvaliteti visokih učilišta u Osječko-baranjskoj županiji?“</w:t>
            </w:r>
          </w:p>
          <w:p w:rsidR="00004D9F" w:rsidRPr="00276488" w:rsidRDefault="00004D9F" w:rsidP="00004D9F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14. ožujka 2017.</w:t>
            </w:r>
          </w:p>
        </w:tc>
        <w:tc>
          <w:tcPr>
            <w:tcW w:w="2885" w:type="dxa"/>
          </w:tcPr>
          <w:p w:rsidR="00004D9F" w:rsidRPr="00276488" w:rsidRDefault="00D17429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 mir, nenasilje i ljudska prava/Sveučilište Josipa Jurja Str</w:t>
            </w:r>
            <w:r w:rsidR="00C36CA3">
              <w:rPr>
                <w:rFonts w:asciiTheme="minorHAnsi" w:hAnsiTheme="minorHAnsi"/>
                <w:sz w:val="22"/>
                <w:szCs w:val="22"/>
              </w:rPr>
              <w:t>o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ssmayera u Osijeku/Osijek</w:t>
            </w:r>
          </w:p>
        </w:tc>
        <w:tc>
          <w:tcPr>
            <w:tcW w:w="3402" w:type="dxa"/>
          </w:tcPr>
          <w:p w:rsidR="00004D9F" w:rsidRPr="00276488" w:rsidRDefault="003F5601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Predstavljanje rezultata projekta </w:t>
            </w:r>
            <w:r w:rsidRPr="00276488">
              <w:rPr>
                <w:rFonts w:asciiTheme="minorHAnsi" w:hAnsiTheme="minorHAnsi"/>
                <w:i/>
                <w:sz w:val="22"/>
                <w:szCs w:val="22"/>
              </w:rPr>
              <w:t>QUALITYWATCH: Aktivna uloga organizacija civilnog društ</w:t>
            </w:r>
            <w:r w:rsidR="00E5684E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Pr="00276488">
              <w:rPr>
                <w:rFonts w:asciiTheme="minorHAnsi" w:hAnsiTheme="minorHAnsi"/>
                <w:i/>
                <w:sz w:val="22"/>
                <w:szCs w:val="22"/>
              </w:rPr>
              <w:t>a u praćenju i promociji kvalitete u visokom obrazovanju u Hrvatskoj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5601" w:rsidRPr="00276488" w:rsidRDefault="003F5601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Moderator: </w:t>
            </w:r>
          </w:p>
          <w:p w:rsidR="003F5601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*</w:t>
            </w:r>
            <w:r w:rsidR="003F5601" w:rsidRPr="00276488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="003F5601"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="003F5601" w:rsidRPr="00276488">
              <w:rPr>
                <w:rFonts w:asciiTheme="minorHAnsi" w:hAnsiTheme="minorHAnsi"/>
                <w:sz w:val="22"/>
                <w:szCs w:val="22"/>
              </w:rPr>
              <w:t xml:space="preserve">. Marko </w:t>
            </w:r>
            <w:proofErr w:type="spellStart"/>
            <w:r w:rsidR="003F5601" w:rsidRPr="00276488">
              <w:rPr>
                <w:rFonts w:asciiTheme="minorHAnsi" w:hAnsiTheme="minorHAnsi"/>
                <w:sz w:val="22"/>
                <w:szCs w:val="22"/>
              </w:rPr>
              <w:t>Turk</w:t>
            </w:r>
            <w:proofErr w:type="spellEnd"/>
            <w:r w:rsidR="003F5601" w:rsidRPr="00276488">
              <w:rPr>
                <w:rFonts w:asciiTheme="minorHAnsi" w:hAnsiTheme="minorHAnsi"/>
                <w:sz w:val="22"/>
                <w:szCs w:val="22"/>
              </w:rPr>
              <w:t>, Filozofski fakultet u Rijeci</w:t>
            </w:r>
          </w:p>
          <w:p w:rsidR="003F5601" w:rsidRPr="00276488" w:rsidRDefault="003F5601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Sudionici:</w:t>
            </w:r>
          </w:p>
          <w:p w:rsidR="003F5601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*</w:t>
            </w:r>
            <w:r w:rsidR="003F5601" w:rsidRPr="00276488">
              <w:rPr>
                <w:rFonts w:asciiTheme="minorHAnsi" w:hAnsiTheme="minorHAnsi"/>
                <w:sz w:val="22"/>
                <w:szCs w:val="22"/>
              </w:rPr>
              <w:t xml:space="preserve">Izv. prof. dr. </w:t>
            </w:r>
            <w:proofErr w:type="spellStart"/>
            <w:r w:rsidR="003F5601"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="003F5601" w:rsidRPr="00276488">
              <w:rPr>
                <w:rFonts w:asciiTheme="minorHAnsi" w:hAnsiTheme="minorHAnsi"/>
                <w:sz w:val="22"/>
                <w:szCs w:val="22"/>
              </w:rPr>
              <w:t>. Mario Vink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ović</w:t>
            </w:r>
            <w:r w:rsidR="003F5601" w:rsidRPr="00276488">
              <w:rPr>
                <w:rFonts w:asciiTheme="minorHAnsi" w:hAnsiTheme="minorHAnsi"/>
                <w:sz w:val="22"/>
                <w:szCs w:val="22"/>
              </w:rPr>
              <w:t>,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 prorektor za nastavu i studente, UNIOS</w:t>
            </w:r>
          </w:p>
          <w:p w:rsidR="008D7160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*Izv. prof. dr.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>. Sanja Lončar-Vicković, pročelnica Centra za unaprjeđenje i osiguranje kvalitete, UNIOS</w:t>
            </w:r>
          </w:p>
          <w:p w:rsidR="008D7160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*Nikolina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Svalina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>, Centar za mir, nenasilje i ljudska prava</w:t>
            </w:r>
          </w:p>
          <w:p w:rsidR="008D7160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*Stjepan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Ćurčić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>, SZ Sveučilišta</w:t>
            </w:r>
          </w:p>
          <w:p w:rsidR="008D7160" w:rsidRPr="00276488" w:rsidRDefault="008D7160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*Vesna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Latinović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>, novinarka Glasa Slavonije</w:t>
            </w:r>
          </w:p>
          <w:p w:rsidR="003F5601" w:rsidRPr="00276488" w:rsidRDefault="003F5601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3A1" w:rsidRPr="00276488" w:rsidTr="00CA233E">
        <w:tc>
          <w:tcPr>
            <w:tcW w:w="3064" w:type="dxa"/>
          </w:tcPr>
          <w:p w:rsidR="00D503A1" w:rsidRPr="00276488" w:rsidRDefault="00D503A1" w:rsidP="009D4954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Radionica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„Implementacija novih Standarda i smjernica za osiguranje kvalitete u europskom prostoru visokog obrazovanja (ESG)“</w:t>
            </w:r>
          </w:p>
          <w:p w:rsidR="00D503A1" w:rsidRPr="00276488" w:rsidRDefault="00D503A1" w:rsidP="00D503A1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20. ožujka 2017.</w:t>
            </w:r>
          </w:p>
        </w:tc>
        <w:tc>
          <w:tcPr>
            <w:tcW w:w="2885" w:type="dxa"/>
          </w:tcPr>
          <w:p w:rsidR="00D503A1" w:rsidRPr="00276488" w:rsidRDefault="00D503A1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</w:t>
            </w:r>
            <w:r w:rsidRPr="00276488">
              <w:rPr>
                <w:rFonts w:asciiTheme="minorHAnsi" w:hAnsiTheme="minorHAnsi"/>
              </w:rPr>
              <w:t xml:space="preserve"> 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unaprjeđenje i osiguranje kvalitete visokog obrazovanja/AZVO/Osijek</w:t>
            </w:r>
          </w:p>
        </w:tc>
        <w:tc>
          <w:tcPr>
            <w:tcW w:w="3402" w:type="dxa"/>
          </w:tcPr>
          <w:p w:rsidR="00D503A1" w:rsidRPr="00276488" w:rsidRDefault="006D6805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Radionicu su vodili djelatnici Agencije za znanost i visoko obrazovanje </w:t>
            </w:r>
          </w:p>
        </w:tc>
      </w:tr>
      <w:tr w:rsidR="009D4954" w:rsidRPr="00276488" w:rsidTr="00CA233E">
        <w:tc>
          <w:tcPr>
            <w:tcW w:w="3064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Predavanje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„Učinci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Bolonjskog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procesa na visoko obrazovanje Republike Hrvatske“</w:t>
            </w:r>
          </w:p>
          <w:p w:rsidR="009D4954" w:rsidRPr="00276488" w:rsidRDefault="009D4954" w:rsidP="009D4954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20. rujna 2017.</w:t>
            </w:r>
          </w:p>
        </w:tc>
        <w:tc>
          <w:tcPr>
            <w:tcW w:w="2885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obrazovanja/Osijek</w:t>
            </w:r>
          </w:p>
        </w:tc>
        <w:tc>
          <w:tcPr>
            <w:tcW w:w="3402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Predavanje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. Nade Bosanac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 xml:space="preserve"> s Ekonomskog fakulteta u Osijeku na temu primjera dobre prakse u praćenju funkcionalnosti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Bolonjskog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sustava</w:t>
            </w:r>
          </w:p>
        </w:tc>
      </w:tr>
      <w:tr w:rsidR="009D4954" w:rsidRPr="00276488" w:rsidTr="00CA233E">
        <w:tc>
          <w:tcPr>
            <w:tcW w:w="3064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lastRenderedPageBreak/>
              <w:t>Webinar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Series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Quality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Assurance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Combatting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Aca</w:t>
            </w:r>
            <w:r w:rsidR="00392530" w:rsidRPr="00276488">
              <w:rPr>
                <w:rFonts w:asciiTheme="minorHAnsi" w:hAnsiTheme="minorHAnsi"/>
                <w:sz w:val="22"/>
                <w:szCs w:val="22"/>
              </w:rPr>
              <w:t>demic</w:t>
            </w:r>
            <w:proofErr w:type="spellEnd"/>
            <w:r w:rsidR="00392530"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92530" w:rsidRPr="00276488">
              <w:rPr>
                <w:rFonts w:asciiTheme="minorHAnsi" w:hAnsiTheme="minorHAnsi"/>
                <w:sz w:val="22"/>
                <w:szCs w:val="22"/>
              </w:rPr>
              <w:t>Corruption</w:t>
            </w:r>
            <w:proofErr w:type="spellEnd"/>
            <w:r w:rsidR="00392530"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Webinar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#3: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Quality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assurance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challenge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addressing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academic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corruption</w:t>
            </w:r>
            <w:proofErr w:type="spellEnd"/>
          </w:p>
          <w:p w:rsidR="009D4954" w:rsidRPr="00276488" w:rsidRDefault="009D4954" w:rsidP="009D4954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12. listopada 2017.</w:t>
            </w:r>
          </w:p>
        </w:tc>
        <w:tc>
          <w:tcPr>
            <w:tcW w:w="2885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CHEA International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Quality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Group (CIQG)</w:t>
            </w:r>
          </w:p>
        </w:tc>
        <w:tc>
          <w:tcPr>
            <w:tcW w:w="3402" w:type="dxa"/>
          </w:tcPr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Moderator:</w:t>
            </w:r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Irene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Glendinning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Office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Teaching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Learning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Coventry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University,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project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leader for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CHEA/CIQG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research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project</w:t>
            </w:r>
            <w:proofErr w:type="spellEnd"/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Panelists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Carol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Bobby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Immediate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Past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President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CEO,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Council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Accreditation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Counseling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Related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Educational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Programs</w:t>
            </w:r>
            <w:proofErr w:type="spellEnd"/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Peter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Okebukola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President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Global University Network for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Innovation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Africa</w:t>
            </w:r>
            <w:proofErr w:type="spellEnd"/>
          </w:p>
          <w:p w:rsidR="009D4954" w:rsidRPr="00276488" w:rsidRDefault="009D4954" w:rsidP="009D4954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Colin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Tück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, European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Quality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Assurance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Register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Higher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(EQAR) </w:t>
            </w: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Director</w:t>
            </w:r>
            <w:proofErr w:type="spellEnd"/>
          </w:p>
        </w:tc>
      </w:tr>
      <w:tr w:rsidR="00096645" w:rsidRPr="00276488" w:rsidTr="00CA233E">
        <w:tc>
          <w:tcPr>
            <w:tcW w:w="3064" w:type="dxa"/>
          </w:tcPr>
          <w:p w:rsidR="00096645" w:rsidRPr="00276488" w:rsidRDefault="00096645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Mreža jedinica sustava osiguravanja kvalitete na visokim učilištima u RH (</w:t>
            </w:r>
            <w:proofErr w:type="spellStart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CroQAnet</w:t>
            </w:r>
            <w:proofErr w:type="spellEnd"/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treći sastanak</w:t>
            </w:r>
          </w:p>
          <w:p w:rsidR="00096645" w:rsidRPr="00276488" w:rsidRDefault="00096645" w:rsidP="00096645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 prosinca 2017</w:t>
            </w:r>
            <w:r w:rsidRPr="002764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85" w:type="dxa"/>
          </w:tcPr>
          <w:p w:rsidR="00096645" w:rsidRPr="00276488" w:rsidRDefault="00096645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Agencija za znanost i visoko obrazovanje/Zagreb</w:t>
            </w:r>
          </w:p>
        </w:tc>
        <w:tc>
          <w:tcPr>
            <w:tcW w:w="3402" w:type="dxa"/>
          </w:tcPr>
          <w:p w:rsidR="00096645" w:rsidRPr="00276488" w:rsidRDefault="00096645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96645">
              <w:rPr>
                <w:rFonts w:asciiTheme="minorHAnsi" w:hAnsiTheme="minorHAnsi"/>
                <w:sz w:val="22"/>
                <w:szCs w:val="22"/>
              </w:rPr>
              <w:t>redstavljen je sustav kvalitete na Zagrebačkoj školi ekonomije i managementa i primjeri dobre prakse na sveučilištima. Raspravljalo se o  reviziji ECTS bodova na visokim učilištima, prijedlozima izmjena zakona o osiguravanju kvalitet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e, podršci razvoju nastavničkih </w:t>
            </w:r>
            <w:r w:rsidRPr="00096645">
              <w:rPr>
                <w:rFonts w:asciiTheme="minorHAnsi" w:hAnsiTheme="minorHAnsi"/>
                <w:sz w:val="22"/>
                <w:szCs w:val="22"/>
              </w:rPr>
              <w:t>kompetencija i politici upravljanja ljudskim potencijalima na visokim učilištima.</w:t>
            </w:r>
          </w:p>
        </w:tc>
      </w:tr>
      <w:tr w:rsidR="00DB7840" w:rsidRPr="00276488" w:rsidTr="00CA233E">
        <w:tc>
          <w:tcPr>
            <w:tcW w:w="3064" w:type="dxa"/>
          </w:tcPr>
          <w:p w:rsidR="00DB7840" w:rsidRDefault="00DB7840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Radionica 'Transparentnost i otvorenost tijela javne vlasti: Uspješna primjena Zakona o pravu na pristup informacijama'</w:t>
            </w:r>
          </w:p>
          <w:p w:rsidR="00DB7840" w:rsidRPr="00DB7840" w:rsidRDefault="00DB7840" w:rsidP="00DB7840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DB7840">
              <w:rPr>
                <w:rFonts w:asciiTheme="minorHAnsi" w:hAnsiTheme="minorHAnsi"/>
                <w:sz w:val="22"/>
                <w:szCs w:val="22"/>
              </w:rPr>
              <w:t>23. ožujka 2018.</w:t>
            </w:r>
          </w:p>
        </w:tc>
        <w:tc>
          <w:tcPr>
            <w:tcW w:w="2885" w:type="dxa"/>
          </w:tcPr>
          <w:p w:rsidR="00DB7840" w:rsidRPr="00276488" w:rsidRDefault="005B4D77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Povjerenik za informiranje Republike Hrvatske/Osijek</w:t>
            </w:r>
          </w:p>
        </w:tc>
        <w:tc>
          <w:tcPr>
            <w:tcW w:w="3402" w:type="dxa"/>
          </w:tcPr>
          <w:p w:rsidR="00DB7840" w:rsidRDefault="007D21C7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Radionica je provedena u sklopu EU projekta 'Jačanje kapaciteta tijela javne vlasti, udruga, medija i građana za provedbu Zakona o pravu na pristup informacijama'</w:t>
            </w:r>
          </w:p>
        </w:tc>
      </w:tr>
      <w:tr w:rsidR="00715950" w:rsidRPr="00276488" w:rsidTr="00CA233E">
        <w:tc>
          <w:tcPr>
            <w:tcW w:w="3064" w:type="dxa"/>
          </w:tcPr>
          <w:p w:rsidR="00715950" w:rsidRDefault="00A654C3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Savjetovanje 'Mobilnost nenastavnog osoblja' – primjer dobre prakse</w:t>
            </w:r>
          </w:p>
          <w:p w:rsidR="00A654C3" w:rsidRPr="00A654C3" w:rsidRDefault="00A654C3" w:rsidP="00A654C3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A654C3">
              <w:rPr>
                <w:rFonts w:asciiTheme="minorHAnsi" w:hAnsiTheme="minorHAnsi"/>
                <w:sz w:val="22"/>
                <w:szCs w:val="22"/>
              </w:rPr>
              <w:t>26. ožujka 2018.</w:t>
            </w:r>
          </w:p>
        </w:tc>
        <w:tc>
          <w:tcPr>
            <w:tcW w:w="2885" w:type="dxa"/>
          </w:tcPr>
          <w:p w:rsidR="00715950" w:rsidRPr="00276488" w:rsidRDefault="00A654C3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Fakultet za odgojne i obrazovne znanosti/Osijek</w:t>
            </w:r>
          </w:p>
        </w:tc>
        <w:tc>
          <w:tcPr>
            <w:tcW w:w="3402" w:type="dxa"/>
          </w:tcPr>
          <w:p w:rsidR="00715950" w:rsidRDefault="00A654C3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Savjetovanje je provela Višnja Sak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Bosnar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mag.oec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., iz Centra za</w:t>
            </w:r>
            <w:r>
              <w:t xml:space="preserve"> </w:t>
            </w:r>
            <w:r w:rsidRPr="00A654C3">
              <w:rPr>
                <w:rFonts w:asciiTheme="minorHAnsi" w:hAnsiTheme="minorHAnsi"/>
                <w:sz w:val="22"/>
                <w:szCs w:val="22"/>
              </w:rPr>
              <w:t>unaprjeđenje i osiguranje kvalitete visokog obrazovanja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temu mobilnosti nenastavnog osoblja te prijave 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Erasmus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+ program.</w:t>
            </w:r>
          </w:p>
        </w:tc>
      </w:tr>
      <w:tr w:rsidR="00715950" w:rsidRPr="00276488" w:rsidTr="00CA233E">
        <w:tc>
          <w:tcPr>
            <w:tcW w:w="3064" w:type="dxa"/>
          </w:tcPr>
          <w:p w:rsidR="00715950" w:rsidRDefault="00A654C3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Inicijativa 'R</w:t>
            </w:r>
            <w:r w:rsidR="00715950">
              <w:rPr>
                <w:rFonts w:asciiTheme="minorHAnsi" w:hAnsiTheme="minorHAnsi"/>
                <w:b/>
                <w:sz w:val="22"/>
                <w:szCs w:val="22"/>
              </w:rPr>
              <w:t>azvoj karijere studenata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'</w:t>
            </w:r>
          </w:p>
          <w:p w:rsidR="00715950" w:rsidRPr="00715950" w:rsidRDefault="00715950" w:rsidP="00715950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15950">
              <w:rPr>
                <w:rFonts w:asciiTheme="minorHAnsi" w:hAnsiTheme="minorHAnsi"/>
                <w:sz w:val="22"/>
                <w:szCs w:val="22"/>
              </w:rPr>
              <w:t>25. travnja 2018.</w:t>
            </w:r>
          </w:p>
        </w:tc>
        <w:tc>
          <w:tcPr>
            <w:tcW w:w="2885" w:type="dxa"/>
          </w:tcPr>
          <w:p w:rsidR="00715950" w:rsidRPr="00276488" w:rsidRDefault="00715950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15950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obrazovanja/Osijek</w:t>
            </w:r>
          </w:p>
        </w:tc>
        <w:tc>
          <w:tcPr>
            <w:tcW w:w="3402" w:type="dxa"/>
          </w:tcPr>
          <w:p w:rsidR="00715950" w:rsidRDefault="00715950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715950">
              <w:rPr>
                <w:rFonts w:asciiTheme="minorHAnsi" w:hAnsiTheme="minorHAnsi"/>
                <w:sz w:val="22"/>
                <w:szCs w:val="22"/>
              </w:rPr>
              <w:t>nicijalni sastanak vezan za razvoj karijere studenata na Sveučilištu u Osijeku.</w:t>
            </w:r>
          </w:p>
        </w:tc>
      </w:tr>
      <w:tr w:rsidR="007F13D9" w:rsidRPr="00276488" w:rsidTr="00CA233E">
        <w:tc>
          <w:tcPr>
            <w:tcW w:w="3064" w:type="dxa"/>
          </w:tcPr>
          <w:p w:rsidR="007F13D9" w:rsidRDefault="007F13D9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Predavanje 'Razvoj i važnost on-line učenja'</w:t>
            </w:r>
          </w:p>
          <w:p w:rsidR="007F13D9" w:rsidRPr="007F13D9" w:rsidRDefault="007F13D9" w:rsidP="007F13D9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F13D9">
              <w:rPr>
                <w:rFonts w:asciiTheme="minorHAnsi" w:hAnsiTheme="minorHAnsi"/>
                <w:sz w:val="22"/>
                <w:szCs w:val="22"/>
              </w:rPr>
              <w:t>28. svibnja 2018.</w:t>
            </w:r>
          </w:p>
        </w:tc>
        <w:tc>
          <w:tcPr>
            <w:tcW w:w="2885" w:type="dxa"/>
          </w:tcPr>
          <w:p w:rsidR="007F13D9" w:rsidRPr="00715950" w:rsidRDefault="007F13D9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Akademija za umjetnost i kulturu</w:t>
            </w:r>
          </w:p>
        </w:tc>
        <w:tc>
          <w:tcPr>
            <w:tcW w:w="3402" w:type="dxa"/>
          </w:tcPr>
          <w:p w:rsidR="007F13D9" w:rsidRPr="007F13D9" w:rsidRDefault="007F13D9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Predavanje je održao</w:t>
            </w:r>
            <w:r w:rsidRPr="007F13D9">
              <w:rPr>
                <w:rFonts w:asciiTheme="minorHAnsi" w:hAnsiTheme="minorHAnsi"/>
                <w:sz w:val="22"/>
                <w:szCs w:val="22"/>
              </w:rPr>
              <w:t xml:space="preserve"> prof. Boris Vilić, MBA, dekan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College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Continuing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Studies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&amp; Westminster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Continuing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, s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Rider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 University iz </w:t>
            </w:r>
            <w:proofErr w:type="spellStart"/>
            <w:r w:rsidRPr="007F13D9">
              <w:rPr>
                <w:rFonts w:asciiTheme="minorHAnsi" w:hAnsiTheme="minorHAnsi"/>
                <w:sz w:val="22"/>
                <w:szCs w:val="22"/>
              </w:rPr>
              <w:t>Princetona</w:t>
            </w:r>
            <w:proofErr w:type="spellEnd"/>
            <w:r w:rsidRPr="007F13D9">
              <w:rPr>
                <w:rFonts w:asciiTheme="minorHAnsi" w:hAnsiTheme="minorHAnsi"/>
                <w:sz w:val="22"/>
                <w:szCs w:val="22"/>
              </w:rPr>
              <w:t xml:space="preserve">, SAD u sklopu „Dana internacionalizacije“ koje organizira Umjetnička akademija u Osijeku  u suradnji s </w:t>
            </w:r>
            <w:r w:rsidRPr="007F13D9">
              <w:rPr>
                <w:rFonts w:asciiTheme="minorHAnsi" w:hAnsiTheme="minorHAnsi"/>
                <w:sz w:val="22"/>
                <w:szCs w:val="22"/>
              </w:rPr>
              <w:lastRenderedPageBreak/>
              <w:t>Veleposlanstvo</w:t>
            </w:r>
            <w:r>
              <w:rPr>
                <w:rFonts w:asciiTheme="minorHAnsi" w:hAnsiTheme="minorHAnsi"/>
                <w:sz w:val="22"/>
                <w:szCs w:val="22"/>
              </w:rPr>
              <w:t>m  SAD-a u Republici Hrvatskoj.</w:t>
            </w:r>
          </w:p>
          <w:p w:rsidR="007F13D9" w:rsidRDefault="007F13D9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predavanju je predstavljena </w:t>
            </w:r>
            <w:r w:rsidRPr="007F13D9">
              <w:rPr>
                <w:rFonts w:asciiTheme="minorHAnsi" w:hAnsiTheme="minorHAnsi"/>
                <w:sz w:val="22"/>
                <w:szCs w:val="22"/>
              </w:rPr>
              <w:t>važnost i aktualnost online učenja u suvremenom visokoškolskom okruženju.</w:t>
            </w:r>
          </w:p>
        </w:tc>
      </w:tr>
      <w:tr w:rsidR="00946B3D" w:rsidRPr="00276488" w:rsidTr="00CA233E">
        <w:tc>
          <w:tcPr>
            <w:tcW w:w="3064" w:type="dxa"/>
          </w:tcPr>
          <w:p w:rsidR="00946B3D" w:rsidRDefault="00946B3D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946B3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Mreža jedinica sustava osiguravanja kvalitete na visokim učilištima u RH (</w:t>
            </w:r>
            <w:proofErr w:type="spellStart"/>
            <w:r w:rsidRPr="00946B3D">
              <w:rPr>
                <w:rFonts w:asciiTheme="minorHAnsi" w:hAnsiTheme="minorHAnsi"/>
                <w:b/>
                <w:sz w:val="22"/>
                <w:szCs w:val="22"/>
              </w:rPr>
              <w:t>CroQAnet</w:t>
            </w:r>
            <w:proofErr w:type="spellEnd"/>
            <w:r w:rsidRPr="00946B3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946B3D" w:rsidRPr="00946B3D" w:rsidRDefault="00946B3D" w:rsidP="00946B3D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946B3D">
              <w:rPr>
                <w:rFonts w:asciiTheme="minorHAnsi" w:hAnsiTheme="minorHAnsi"/>
                <w:sz w:val="22"/>
                <w:szCs w:val="22"/>
              </w:rPr>
              <w:t>30. svibnja 2018.</w:t>
            </w:r>
          </w:p>
        </w:tc>
        <w:tc>
          <w:tcPr>
            <w:tcW w:w="2885" w:type="dxa"/>
          </w:tcPr>
          <w:p w:rsidR="00946B3D" w:rsidRDefault="00946B3D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946B3D">
              <w:rPr>
                <w:rFonts w:asciiTheme="minorHAnsi" w:hAnsiTheme="minorHAnsi"/>
                <w:sz w:val="22"/>
                <w:szCs w:val="22"/>
              </w:rPr>
              <w:t>Agencija za znanost i visoko obrazovanje/Zagreb</w:t>
            </w:r>
          </w:p>
        </w:tc>
        <w:tc>
          <w:tcPr>
            <w:tcW w:w="3402" w:type="dxa"/>
          </w:tcPr>
          <w:p w:rsidR="00946B3D" w:rsidRDefault="00946B3D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Predstavljena je analiza</w:t>
            </w:r>
            <w:r w:rsidR="002A47CF">
              <w:rPr>
                <w:rFonts w:asciiTheme="minorHAnsi" w:hAnsiTheme="minorHAnsi"/>
                <w:sz w:val="22"/>
                <w:szCs w:val="22"/>
              </w:rPr>
              <w:t xml:space="preserve"> provedenih pilot </w:t>
            </w:r>
            <w:proofErr w:type="spellStart"/>
            <w:r w:rsidR="002A47CF">
              <w:rPr>
                <w:rFonts w:asciiTheme="minorHAnsi" w:hAnsiTheme="minorHAnsi"/>
                <w:sz w:val="22"/>
                <w:szCs w:val="22"/>
              </w:rPr>
              <w:t>reakreditacija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za 7 visokih učilišta te pokusna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7CF">
              <w:rPr>
                <w:rFonts w:asciiTheme="minorHAnsi" w:hAnsiTheme="minorHAnsi"/>
                <w:sz w:val="22"/>
                <w:szCs w:val="22"/>
              </w:rPr>
              <w:t xml:space="preserve">provedba </w:t>
            </w:r>
            <w:r>
              <w:rPr>
                <w:rFonts w:asciiTheme="minorHAnsi" w:hAnsiTheme="minorHAnsi"/>
                <w:sz w:val="22"/>
                <w:szCs w:val="22"/>
              </w:rPr>
              <w:t>van</w:t>
            </w:r>
            <w:r w:rsidR="002A47CF">
              <w:rPr>
                <w:rFonts w:asciiTheme="minorHAnsi" w:hAnsiTheme="minorHAnsi"/>
                <w:sz w:val="22"/>
                <w:szCs w:val="22"/>
              </w:rPr>
              <w:t xml:space="preserve">jskih vrednovanja. </w:t>
            </w:r>
            <w:proofErr w:type="spellStart"/>
            <w:r w:rsidR="002A47CF" w:rsidRPr="006B359D">
              <w:rPr>
                <w:rFonts w:asciiTheme="minorHAnsi" w:hAnsiTheme="minorHAnsi"/>
                <w:b/>
                <w:sz w:val="22"/>
                <w:szCs w:val="22"/>
              </w:rPr>
              <w:t>Karl</w:t>
            </w:r>
            <w:proofErr w:type="spellEnd"/>
            <w:r w:rsidR="002A47CF" w:rsidRPr="006B35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A47CF" w:rsidRPr="006B359D">
              <w:rPr>
                <w:rFonts w:asciiTheme="minorHAnsi" w:hAnsiTheme="minorHAnsi"/>
                <w:b/>
                <w:sz w:val="22"/>
                <w:szCs w:val="22"/>
              </w:rPr>
              <w:t>Ledermuller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A47CF" w:rsidRPr="006B359D">
              <w:rPr>
                <w:rFonts w:asciiTheme="minorHAnsi" w:hAnsiTheme="minorHAnsi"/>
                <w:b/>
                <w:sz w:val="22"/>
                <w:szCs w:val="22"/>
              </w:rPr>
              <w:t>Philipp</w:t>
            </w:r>
            <w:proofErr w:type="spellEnd"/>
            <w:r w:rsidR="002A47CF" w:rsidRPr="006B359D">
              <w:rPr>
                <w:rFonts w:asciiTheme="minorHAnsi" w:hAnsiTheme="minorHAnsi"/>
                <w:b/>
                <w:sz w:val="22"/>
                <w:szCs w:val="22"/>
              </w:rPr>
              <w:t xml:space="preserve"> Keller</w:t>
            </w:r>
            <w:r w:rsidR="002A47CF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="002A47CF">
              <w:rPr>
                <w:rFonts w:asciiTheme="minorHAnsi" w:hAnsiTheme="minorHAnsi"/>
                <w:sz w:val="22"/>
                <w:szCs w:val="22"/>
              </w:rPr>
              <w:t>Viena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University </w:t>
            </w:r>
            <w:proofErr w:type="spellStart"/>
            <w:r w:rsidR="002A47CF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A47CF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A47CF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2A47CF">
              <w:rPr>
                <w:rFonts w:asciiTheme="minorHAnsi" w:hAnsiTheme="minorHAnsi"/>
                <w:sz w:val="22"/>
                <w:szCs w:val="22"/>
              </w:rPr>
              <w:t xml:space="preserve"> Business iz Austrije održali su predavanje na temu 'Optimizacija sustava unutarnjeg osiguravanja kvalitete'.</w:t>
            </w:r>
          </w:p>
        </w:tc>
      </w:tr>
      <w:tr w:rsidR="00CA233E" w:rsidRPr="00276488" w:rsidTr="00CA233E">
        <w:tc>
          <w:tcPr>
            <w:tcW w:w="3064" w:type="dxa"/>
          </w:tcPr>
          <w:p w:rsidR="00CA233E" w:rsidRDefault="00CA233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Savjetovanje</w:t>
            </w:r>
          </w:p>
          <w:p w:rsidR="00CA233E" w:rsidRDefault="00CA233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'Modernizacija zakonodavstva o zaštiti podataka – GDPR'</w:t>
            </w:r>
          </w:p>
          <w:p w:rsidR="00CA233E" w:rsidRPr="00CA233E" w:rsidRDefault="00CA233E" w:rsidP="00CA233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A233E">
              <w:rPr>
                <w:rFonts w:asciiTheme="minorHAnsi" w:hAnsiTheme="minorHAnsi"/>
                <w:sz w:val="22"/>
                <w:szCs w:val="22"/>
              </w:rPr>
              <w:t>25. rujna 2018.</w:t>
            </w:r>
          </w:p>
        </w:tc>
        <w:tc>
          <w:tcPr>
            <w:tcW w:w="2885" w:type="dxa"/>
          </w:tcPr>
          <w:p w:rsidR="00CA233E" w:rsidRPr="00946B3D" w:rsidRDefault="00CA233E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AZOP/Slavonski Brod</w:t>
            </w:r>
          </w:p>
        </w:tc>
        <w:tc>
          <w:tcPr>
            <w:tcW w:w="3402" w:type="dxa"/>
          </w:tcPr>
          <w:p w:rsidR="00CA233E" w:rsidRDefault="00CA233E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CA233E" w:rsidRDefault="00CA233E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A233E">
              <w:rPr>
                <w:rFonts w:asciiTheme="minorHAnsi" w:hAnsiTheme="minorHAnsi"/>
                <w:b/>
                <w:sz w:val="22"/>
                <w:szCs w:val="22"/>
              </w:rPr>
              <w:t xml:space="preserve">Ivana </w:t>
            </w:r>
            <w:proofErr w:type="spellStart"/>
            <w:r w:rsidRPr="00CA233E">
              <w:rPr>
                <w:rFonts w:asciiTheme="minorHAnsi" w:hAnsiTheme="minorHAnsi"/>
                <w:b/>
                <w:sz w:val="22"/>
                <w:szCs w:val="22"/>
              </w:rPr>
              <w:t>Žiljak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Uredba o zaštiti osobnih podataka – GDPR – opći prikaz</w:t>
            </w:r>
          </w:p>
          <w:p w:rsidR="00CA233E" w:rsidRDefault="00CA233E" w:rsidP="007F13D9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A233E">
              <w:rPr>
                <w:rFonts w:asciiTheme="minorHAnsi" w:hAnsiTheme="minorHAnsi"/>
                <w:b/>
                <w:sz w:val="22"/>
                <w:szCs w:val="22"/>
              </w:rPr>
              <w:t>Nada Novak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Službenik za zaštitu osobnih podataka prema GDPR-u</w:t>
            </w:r>
          </w:p>
          <w:p w:rsidR="00CA233E" w:rsidRDefault="00CA233E" w:rsidP="00CA233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Evidencija aktivnosti obrade prema GDPR-u</w:t>
            </w:r>
          </w:p>
          <w:p w:rsidR="00CA233E" w:rsidRPr="00CA233E" w:rsidRDefault="00CA233E" w:rsidP="00CA233E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A233E">
              <w:rPr>
                <w:rFonts w:asciiTheme="minorHAnsi" w:hAnsiTheme="minorHAnsi"/>
                <w:b/>
                <w:sz w:val="22"/>
                <w:szCs w:val="22"/>
              </w:rPr>
              <w:t>Alen Delić</w:t>
            </w:r>
            <w:r w:rsidRPr="00CA233E">
              <w:rPr>
                <w:rFonts w:asciiTheme="minorHAnsi" w:hAnsiTheme="minorHAnsi"/>
                <w:sz w:val="22"/>
                <w:szCs w:val="22"/>
              </w:rPr>
              <w:t xml:space="preserve"> – Mehanizmi informacijske sigurnosti</w:t>
            </w:r>
          </w:p>
          <w:p w:rsidR="00CA233E" w:rsidRDefault="00CA233E" w:rsidP="00CA233E">
            <w:pPr>
              <w:spacing w:before="20" w:after="20"/>
              <w:ind w:left="-285" w:right="2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92F" w:rsidRPr="00276488" w:rsidTr="00CA233E">
        <w:tc>
          <w:tcPr>
            <w:tcW w:w="3064" w:type="dxa"/>
          </w:tcPr>
          <w:p w:rsidR="0037592F" w:rsidRDefault="0037592F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Radionica o upravljanju rizicima '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management'</w:t>
            </w:r>
          </w:p>
          <w:p w:rsidR="0037592F" w:rsidRPr="0037592F" w:rsidRDefault="0037592F" w:rsidP="0037592F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37592F">
              <w:rPr>
                <w:rFonts w:asciiTheme="minorHAnsi" w:hAnsiTheme="minorHAnsi"/>
                <w:sz w:val="22"/>
                <w:szCs w:val="22"/>
              </w:rPr>
              <w:t>17. travnja 2019.</w:t>
            </w:r>
          </w:p>
          <w:p w:rsidR="0037592F" w:rsidRPr="0037592F" w:rsidRDefault="0037592F" w:rsidP="0037592F">
            <w:pPr>
              <w:pStyle w:val="Odlomakpopisa"/>
              <w:spacing w:before="20" w:after="20"/>
              <w:ind w:left="720" w:right="2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37592F" w:rsidRPr="00946B3D" w:rsidRDefault="0037592F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37592F">
              <w:rPr>
                <w:rFonts w:asciiTheme="minorHAnsi" w:hAnsiTheme="minorHAnsi"/>
                <w:sz w:val="22"/>
                <w:szCs w:val="22"/>
              </w:rPr>
              <w:t>Centar za unaprjeđenje i osiguranje kvalitete visokog obrazovanja/Osijek</w:t>
            </w:r>
          </w:p>
        </w:tc>
        <w:tc>
          <w:tcPr>
            <w:tcW w:w="3402" w:type="dxa"/>
          </w:tcPr>
          <w:p w:rsidR="0037592F" w:rsidRPr="0037592F" w:rsidRDefault="0037592F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37592F">
              <w:rPr>
                <w:rFonts w:asciiTheme="minorHAnsi" w:hAnsiTheme="minorHAnsi"/>
                <w:sz w:val="22"/>
                <w:szCs w:val="22"/>
              </w:rPr>
              <w:t xml:space="preserve">Radionica </w:t>
            </w:r>
            <w:r>
              <w:rPr>
                <w:rFonts w:asciiTheme="minorHAnsi" w:hAnsiTheme="minorHAnsi"/>
                <w:sz w:val="22"/>
                <w:szCs w:val="22"/>
              </w:rPr>
              <w:t>je bila namijenjena zaposlenicima</w:t>
            </w:r>
            <w:r w:rsidRPr="0037592F">
              <w:rPr>
                <w:rFonts w:asciiTheme="minorHAnsi" w:hAnsiTheme="minorHAnsi"/>
                <w:sz w:val="22"/>
                <w:szCs w:val="22"/>
              </w:rPr>
              <w:t xml:space="preserve"> ureda za kvalitetu 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stavnica Sveučilišta u Osijeku i </w:t>
            </w:r>
            <w:r w:rsidRPr="0037592F">
              <w:rPr>
                <w:rFonts w:asciiTheme="minorHAnsi" w:hAnsiTheme="minorHAnsi"/>
                <w:sz w:val="22"/>
                <w:szCs w:val="22"/>
              </w:rPr>
              <w:t xml:space="preserve">predsjednicima povjerenstava za kvalitetu </w:t>
            </w:r>
            <w:r>
              <w:rPr>
                <w:rFonts w:asciiTheme="minorHAnsi" w:hAnsiTheme="minorHAnsi"/>
                <w:sz w:val="22"/>
                <w:szCs w:val="22"/>
              </w:rPr>
              <w:t>Radionicu je održao</w:t>
            </w:r>
            <w:r w:rsidRPr="003759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3444">
              <w:rPr>
                <w:rFonts w:asciiTheme="minorHAnsi" w:hAnsiTheme="minorHAnsi"/>
                <w:b/>
                <w:sz w:val="22"/>
                <w:szCs w:val="22"/>
              </w:rPr>
              <w:t xml:space="preserve">Goran </w:t>
            </w:r>
            <w:proofErr w:type="spellStart"/>
            <w:r w:rsidRPr="00253444">
              <w:rPr>
                <w:rFonts w:asciiTheme="minorHAnsi" w:hAnsiTheme="minorHAnsi"/>
                <w:b/>
                <w:sz w:val="22"/>
                <w:szCs w:val="22"/>
              </w:rPr>
              <w:t>Kliškić</w:t>
            </w:r>
            <w:proofErr w:type="spellEnd"/>
            <w:r w:rsidRPr="0037592F">
              <w:rPr>
                <w:rFonts w:asciiTheme="minorHAnsi" w:hAnsiTheme="minorHAnsi"/>
                <w:sz w:val="22"/>
                <w:szCs w:val="22"/>
              </w:rPr>
              <w:t>, edukator TÜV Croatia d.o.o. (TÜV NORD) grupe.</w:t>
            </w:r>
          </w:p>
          <w:p w:rsidR="0037592F" w:rsidRDefault="0037592F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37592F">
              <w:rPr>
                <w:rFonts w:asciiTheme="minorHAnsi" w:hAnsiTheme="minorHAnsi"/>
                <w:sz w:val="22"/>
                <w:szCs w:val="22"/>
              </w:rPr>
              <w:t>Upravljanje rizicima, njihovo definiranje i razmišljanje na temelju rizika postala je jedna od obveza sustava upravljanja kvalitetom na svim razinama upravljanja. Razmišlja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nje na temelju rizika omogućuje </w:t>
            </w:r>
            <w:r w:rsidRPr="0037592F">
              <w:rPr>
                <w:rFonts w:asciiTheme="minorHAnsi" w:hAnsiTheme="minorHAnsi"/>
                <w:sz w:val="22"/>
                <w:szCs w:val="22"/>
              </w:rPr>
              <w:t>uspostavu pravodobnih aktivnosti koje će spriječiti nastanak događaja koji nepovoljno utječu na ostvarenje nekog postavljenog zadatka ili cilja.</w:t>
            </w:r>
          </w:p>
        </w:tc>
      </w:tr>
      <w:tr w:rsidR="00191CAC" w:rsidRPr="00276488" w:rsidTr="00CA233E">
        <w:tc>
          <w:tcPr>
            <w:tcW w:w="3064" w:type="dxa"/>
          </w:tcPr>
          <w:p w:rsidR="00191CAC" w:rsidRDefault="0059328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Savjetovanje</w:t>
            </w:r>
            <w:r w:rsidR="00B31C6B">
              <w:rPr>
                <w:rFonts w:asciiTheme="minorHAnsi" w:hAnsiTheme="minorHAnsi"/>
                <w:b/>
                <w:sz w:val="22"/>
                <w:szCs w:val="22"/>
              </w:rPr>
              <w:t xml:space="preserve"> o primjeni propisa u znanosti i visokom obrazovanju</w:t>
            </w:r>
          </w:p>
          <w:p w:rsidR="0059328E" w:rsidRPr="0059328E" w:rsidRDefault="0059328E" w:rsidP="0059328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9328E">
              <w:rPr>
                <w:rFonts w:asciiTheme="minorHAnsi" w:hAnsiTheme="minorHAnsi"/>
                <w:sz w:val="22"/>
                <w:szCs w:val="22"/>
              </w:rPr>
              <w:t>11. listopada 2019.</w:t>
            </w:r>
          </w:p>
        </w:tc>
        <w:tc>
          <w:tcPr>
            <w:tcW w:w="2885" w:type="dxa"/>
          </w:tcPr>
          <w:p w:rsidR="00191CAC" w:rsidRPr="0037592F" w:rsidRDefault="00B31C6B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Zagreb</w:t>
            </w:r>
          </w:p>
        </w:tc>
        <w:tc>
          <w:tcPr>
            <w:tcW w:w="3402" w:type="dxa"/>
          </w:tcPr>
          <w:p w:rsidR="00191CAC" w:rsidRPr="0037592F" w:rsidRDefault="00B31C6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savjetovanju su dane analize pojedinih propisa o znanstvenoj djelatnosti i visokom obrazovanju te aktualnosti drugih propisa koje visoka učilišta, znanstveni instituti 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studentski centri svakodnevno primjenjuju.</w:t>
            </w:r>
          </w:p>
        </w:tc>
      </w:tr>
      <w:tr w:rsidR="0084370B" w:rsidRPr="00276488" w:rsidTr="00CA233E">
        <w:tc>
          <w:tcPr>
            <w:tcW w:w="3064" w:type="dxa"/>
          </w:tcPr>
          <w:p w:rsidR="0084370B" w:rsidRDefault="0084370B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84370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Okrugli stol s predstavnicima poslodavaca</w:t>
            </w:r>
          </w:p>
          <w:p w:rsidR="0084370B" w:rsidRDefault="0084370B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Karijeriranje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2019'</w:t>
            </w:r>
          </w:p>
          <w:p w:rsidR="0084370B" w:rsidRPr="0084370B" w:rsidRDefault="0084370B" w:rsidP="0084370B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84370B">
              <w:rPr>
                <w:rFonts w:asciiTheme="minorHAnsi" w:hAnsiTheme="minorHAnsi"/>
                <w:sz w:val="22"/>
                <w:szCs w:val="22"/>
              </w:rPr>
              <w:t>14. listopada 2019.</w:t>
            </w:r>
          </w:p>
        </w:tc>
        <w:tc>
          <w:tcPr>
            <w:tcW w:w="2885" w:type="dxa"/>
          </w:tcPr>
          <w:p w:rsidR="0084370B" w:rsidRPr="0037592F" w:rsidRDefault="009225AF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UNIOS/Osijek</w:t>
            </w:r>
          </w:p>
        </w:tc>
        <w:tc>
          <w:tcPr>
            <w:tcW w:w="3402" w:type="dxa"/>
          </w:tcPr>
          <w:p w:rsidR="0084370B" w:rsidRDefault="008905A2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05A2">
              <w:rPr>
                <w:rFonts w:asciiTheme="minorHAnsi" w:hAnsiTheme="minorHAnsi"/>
                <w:sz w:val="22"/>
                <w:szCs w:val="22"/>
              </w:rPr>
              <w:t>Karijeriranje</w:t>
            </w:r>
            <w:proofErr w:type="spellEnd"/>
            <w:r w:rsidRPr="008905A2">
              <w:rPr>
                <w:rFonts w:asciiTheme="minorHAnsi" w:hAnsiTheme="minorHAnsi"/>
                <w:sz w:val="22"/>
                <w:szCs w:val="22"/>
              </w:rPr>
              <w:t xml:space="preserve"> je ciklus radionica za karijerne savjetnike koji organizira AZVO s ciljem jačanja kompetencija nastavnika i karijernih savjetnika na visokim učilištima kako bi mogli što kvalitetnije odgovoriti profesionalnim zahtjevima i izazovima s kojima se susreću.</w:t>
            </w:r>
          </w:p>
          <w:p w:rsidR="008905A2" w:rsidRPr="0037592F" w:rsidRDefault="008905A2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8905A2">
              <w:rPr>
                <w:rFonts w:asciiTheme="minorHAnsi" w:hAnsiTheme="minorHAnsi"/>
                <w:sz w:val="22"/>
                <w:szCs w:val="22"/>
              </w:rPr>
              <w:t>Na okruglom su stolu predstavnici poslodavaca, Hrvatske udruge poslodavaca i Hrvatskog zavoda za zapošljavanje razgovarali o zapošljavanju visokoobrazovanih mladih osoba s ciljem jačanja povezivanja sektora visokog obrazovanja i tržišta rada u ovoj i susjednim županijama te jačanja djelatnosti karijernog usmjeravanja studenata na Sveučilištu u Osijeku.</w:t>
            </w:r>
          </w:p>
        </w:tc>
      </w:tr>
      <w:tr w:rsidR="00523E4B" w:rsidRPr="00276488" w:rsidTr="00CA233E">
        <w:tc>
          <w:tcPr>
            <w:tcW w:w="3064" w:type="dxa"/>
          </w:tcPr>
          <w:p w:rsidR="00523E4B" w:rsidRDefault="00523E4B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Edukacija o GDPR i ISO standardu kvalitete 9001:2015</w:t>
            </w:r>
          </w:p>
          <w:p w:rsidR="00523E4B" w:rsidRPr="00523E4B" w:rsidRDefault="00523E4B" w:rsidP="00523E4B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3E4B">
              <w:rPr>
                <w:rFonts w:asciiTheme="minorHAnsi" w:hAnsiTheme="minorHAnsi"/>
                <w:sz w:val="22"/>
                <w:szCs w:val="22"/>
              </w:rPr>
              <w:t>8. lipnja 2020.</w:t>
            </w:r>
          </w:p>
        </w:tc>
        <w:tc>
          <w:tcPr>
            <w:tcW w:w="2885" w:type="dxa"/>
          </w:tcPr>
          <w:p w:rsidR="00523E4B" w:rsidRDefault="00523E4B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Inputs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inoviranje programa učiteljskih i odgojiteljskih studija primjenom HKO-a</w:t>
            </w:r>
          </w:p>
          <w:p w:rsidR="006E7E35" w:rsidRPr="0037592F" w:rsidRDefault="006E7E35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FOOZOS /Osijek</w:t>
            </w:r>
          </w:p>
        </w:tc>
        <w:tc>
          <w:tcPr>
            <w:tcW w:w="3402" w:type="dxa"/>
          </w:tcPr>
          <w:p w:rsidR="00523E4B" w:rsidRDefault="006E7E35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Učiteljski fakultet Sveučilišta u Zagrebu nositelj je projekta </w:t>
            </w:r>
            <w:proofErr w:type="spellStart"/>
            <w:r w:rsidRPr="006E7E35">
              <w:rPr>
                <w:rFonts w:asciiTheme="minorHAnsi" w:hAnsiTheme="minorHAnsi"/>
                <w:sz w:val="22"/>
                <w:szCs w:val="22"/>
              </w:rPr>
              <w:t>Inputs</w:t>
            </w:r>
            <w:proofErr w:type="spellEnd"/>
            <w:r w:rsidRPr="006E7E35">
              <w:rPr>
                <w:rFonts w:asciiTheme="minorHAnsi" w:hAnsiTheme="minorHAnsi"/>
                <w:sz w:val="22"/>
                <w:szCs w:val="22"/>
              </w:rPr>
              <w:t xml:space="preserve"> – inoviranje programa učiteljskih i odgojiteljskih studija primjenom HKO-a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tijekom kojeg se provode aktivnosti za unapređivanje postupaka osiguravanja kvalitete visokog obrazovanja. </w:t>
            </w:r>
          </w:p>
          <w:p w:rsidR="006E7E35" w:rsidRPr="0037592F" w:rsidRDefault="006E7E35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Predavač: </w:t>
            </w:r>
            <w:r w:rsidRPr="006E7E35">
              <w:rPr>
                <w:rFonts w:asciiTheme="minorHAnsi" w:hAnsiTheme="minorHAnsi"/>
                <w:b/>
                <w:sz w:val="22"/>
                <w:szCs w:val="22"/>
              </w:rPr>
              <w:t xml:space="preserve">Davorin </w:t>
            </w:r>
            <w:proofErr w:type="spellStart"/>
            <w:r w:rsidRPr="006E7E35">
              <w:rPr>
                <w:rFonts w:asciiTheme="minorHAnsi" w:hAnsiTheme="minorHAnsi"/>
                <w:b/>
                <w:sz w:val="22"/>
                <w:szCs w:val="22"/>
              </w:rPr>
              <w:t>Kacian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Bureau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Veritas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vodeći auditor i predavač</w:t>
            </w:r>
          </w:p>
        </w:tc>
      </w:tr>
      <w:tr w:rsidR="00F707FE" w:rsidRPr="00276488" w:rsidTr="00CA233E">
        <w:tc>
          <w:tcPr>
            <w:tcW w:w="3064" w:type="dxa"/>
          </w:tcPr>
          <w:p w:rsidR="00F707FE" w:rsidRDefault="00F707F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Webinar</w:t>
            </w:r>
            <w:proofErr w:type="spellEnd"/>
          </w:p>
          <w:p w:rsidR="00F707FE" w:rsidRDefault="00F707F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'Izazovi u visokom obrazovanju u vrijeme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pandemije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bolesti COVID-19 i socijalne izolacije: iskustva i potrebe djelatnika visokih učilišta i studenata'</w:t>
            </w:r>
          </w:p>
          <w:p w:rsidR="00F707FE" w:rsidRPr="00F707FE" w:rsidRDefault="00F707FE" w:rsidP="00F707F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F707FE">
              <w:rPr>
                <w:rFonts w:asciiTheme="minorHAnsi" w:hAnsiTheme="minorHAnsi"/>
                <w:sz w:val="22"/>
                <w:szCs w:val="22"/>
              </w:rPr>
              <w:t>30. rujna 2020.</w:t>
            </w:r>
          </w:p>
        </w:tc>
        <w:tc>
          <w:tcPr>
            <w:tcW w:w="2885" w:type="dxa"/>
          </w:tcPr>
          <w:p w:rsidR="00F707FE" w:rsidRDefault="00F707FE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AZVO/online</w:t>
            </w:r>
          </w:p>
        </w:tc>
        <w:tc>
          <w:tcPr>
            <w:tcW w:w="3402" w:type="dxa"/>
          </w:tcPr>
          <w:p w:rsidR="00F707FE" w:rsidRDefault="007E79D5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webinaru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 predstavljeni rezultati istraživanja o procesu studiranja tijekom izvanrednih okolnosti kao i iskustva djelatnika i studenata.</w:t>
            </w:r>
          </w:p>
        </w:tc>
      </w:tr>
      <w:tr w:rsidR="00805D22" w:rsidRPr="00276488" w:rsidTr="00CA233E">
        <w:tc>
          <w:tcPr>
            <w:tcW w:w="3064" w:type="dxa"/>
          </w:tcPr>
          <w:p w:rsidR="00805D22" w:rsidRDefault="00523E4B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Online panel </w:t>
            </w:r>
          </w:p>
          <w:p w:rsidR="00523E4B" w:rsidRDefault="00523E4B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'(Ne)vidljivi u visokom obrazovanju'</w:t>
            </w:r>
          </w:p>
          <w:p w:rsidR="00523E4B" w:rsidRPr="00523E4B" w:rsidRDefault="00523E4B" w:rsidP="00523E4B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3E4B">
              <w:rPr>
                <w:rFonts w:asciiTheme="minorHAnsi" w:hAnsiTheme="minorHAnsi"/>
                <w:sz w:val="22"/>
                <w:szCs w:val="22"/>
              </w:rPr>
              <w:t>17. studenoga 2020.</w:t>
            </w:r>
          </w:p>
        </w:tc>
        <w:tc>
          <w:tcPr>
            <w:tcW w:w="2885" w:type="dxa"/>
          </w:tcPr>
          <w:p w:rsidR="00805D22" w:rsidRPr="0037592F" w:rsidRDefault="00523E4B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Sveučilište u Rijeci</w:t>
            </w:r>
            <w:r w:rsidR="00D06930">
              <w:rPr>
                <w:rFonts w:asciiTheme="minorHAnsi" w:hAnsiTheme="minorHAnsi"/>
                <w:sz w:val="22"/>
                <w:szCs w:val="22"/>
              </w:rPr>
              <w:t>/online</w:t>
            </w:r>
          </w:p>
        </w:tc>
        <w:tc>
          <w:tcPr>
            <w:tcW w:w="3402" w:type="dxa"/>
          </w:tcPr>
          <w:p w:rsidR="00805D22" w:rsidRDefault="00523E4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 panel organiziran je u povodu Svjetskog dana (pravednog) pristupa visokom obrazovanju.</w:t>
            </w:r>
          </w:p>
          <w:p w:rsidR="00523E4B" w:rsidRDefault="00523E4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523E4B" w:rsidRDefault="00523E4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3E4B">
              <w:rPr>
                <w:rFonts w:asciiTheme="minorHAnsi" w:hAnsiTheme="minorHAnsi"/>
                <w:b/>
                <w:sz w:val="22"/>
                <w:szCs w:val="22"/>
              </w:rPr>
              <w:t xml:space="preserve">Mr.sc. Ninoslav </w:t>
            </w:r>
            <w:proofErr w:type="spellStart"/>
            <w:r w:rsidRPr="00523E4B">
              <w:rPr>
                <w:rFonts w:asciiTheme="minorHAnsi" w:hAnsiTheme="minorHAnsi"/>
                <w:b/>
                <w:sz w:val="22"/>
                <w:szCs w:val="22"/>
              </w:rPr>
              <w:t>Šćukanec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Schmidt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socijalna dimenzija visokog obrazovanja unutar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Bolonjskog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procesa: postignuća i budući izazovi</w:t>
            </w:r>
          </w:p>
          <w:p w:rsidR="00523E4B" w:rsidRDefault="00523E4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3E4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Aleksandar Šušnjar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podzastupljene i ranjive skupine u visokom obrazovanju</w:t>
            </w:r>
          </w:p>
          <w:p w:rsidR="00523E4B" w:rsidRPr="0037592F" w:rsidRDefault="00523E4B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3E4B">
              <w:rPr>
                <w:rFonts w:asciiTheme="minorHAnsi" w:hAnsiTheme="minorHAnsi"/>
                <w:b/>
                <w:sz w:val="22"/>
                <w:szCs w:val="22"/>
              </w:rPr>
              <w:t xml:space="preserve">Dr.sc. Saša </w:t>
            </w:r>
            <w:proofErr w:type="spellStart"/>
            <w:r w:rsidRPr="00523E4B">
              <w:rPr>
                <w:rFonts w:asciiTheme="minorHAnsi" w:hAnsiTheme="minorHAnsi"/>
                <w:b/>
                <w:sz w:val="22"/>
                <w:szCs w:val="22"/>
              </w:rPr>
              <w:t>Puzić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predstavljanje studije na temu socijalne dimenzije visokoškolskog obrazovanja u RH – analiza studentskog iskustva odabranih podzastupljenih i ranjivih skupina studenata</w:t>
            </w:r>
          </w:p>
        </w:tc>
      </w:tr>
      <w:tr w:rsidR="007F5802" w:rsidRPr="00276488" w:rsidTr="00CA233E">
        <w:tc>
          <w:tcPr>
            <w:tcW w:w="3064" w:type="dxa"/>
          </w:tcPr>
          <w:p w:rsidR="007F5802" w:rsidRDefault="007F5802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Diseminacijski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događaj</w:t>
            </w:r>
          </w:p>
          <w:p w:rsidR="007F5802" w:rsidRDefault="007F5802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Keep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innovation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multi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partnership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lifelong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guidance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services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'</w:t>
            </w:r>
          </w:p>
          <w:p w:rsidR="007F5802" w:rsidRPr="007F5802" w:rsidRDefault="007F5802" w:rsidP="007F5802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F5802">
              <w:rPr>
                <w:rFonts w:asciiTheme="minorHAnsi" w:hAnsiTheme="minorHAnsi"/>
                <w:sz w:val="22"/>
                <w:szCs w:val="22"/>
              </w:rPr>
              <w:t>4. prosinca 2020.</w:t>
            </w:r>
          </w:p>
        </w:tc>
        <w:tc>
          <w:tcPr>
            <w:tcW w:w="2885" w:type="dxa"/>
          </w:tcPr>
          <w:p w:rsidR="007F5802" w:rsidRDefault="007F5802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AZVO/online</w:t>
            </w:r>
          </w:p>
        </w:tc>
        <w:tc>
          <w:tcPr>
            <w:tcW w:w="3402" w:type="dxa"/>
          </w:tcPr>
          <w:p w:rsidR="007F5802" w:rsidRDefault="007F5802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AZVO sudjeluje u projektu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Erasmus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Pr="007F5802">
              <w:rPr>
                <w:rFonts w:asciiTheme="minorHAnsi" w:hAnsiTheme="minorHAnsi"/>
                <w:sz w:val="22"/>
                <w:szCs w:val="22"/>
              </w:rPr>
              <w:t>'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Keep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innovation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multi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partnership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cooperation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lifelong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guidance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802">
              <w:rPr>
                <w:rFonts w:asciiTheme="minorHAnsi" w:hAnsiTheme="minorHAnsi"/>
                <w:sz w:val="22"/>
                <w:szCs w:val="22"/>
              </w:rPr>
              <w:t>services</w:t>
            </w:r>
            <w:proofErr w:type="spellEnd"/>
            <w:r w:rsidRPr="007F5802">
              <w:rPr>
                <w:rFonts w:asciiTheme="minorHAnsi" w:hAnsiTheme="minorHAnsi"/>
                <w:sz w:val="22"/>
                <w:szCs w:val="22"/>
              </w:rPr>
              <w:t>'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čija je svrha jačanje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multipartnerske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suradnje u pružanju usluga cjeloživotnog profesionalnog usmjeravanja. Cilj ovo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diseminacijskog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događaja bio je predstaviti dosadašnje rezultate projekta, preporuke i inovacije u ovom području.</w:t>
            </w:r>
          </w:p>
        </w:tc>
      </w:tr>
      <w:tr w:rsidR="00E903DE" w:rsidRPr="00276488" w:rsidTr="00CA233E">
        <w:tc>
          <w:tcPr>
            <w:tcW w:w="3064" w:type="dxa"/>
          </w:tcPr>
          <w:p w:rsidR="00E903DE" w:rsidRDefault="00E903D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Webinar</w:t>
            </w:r>
            <w:proofErr w:type="spellEnd"/>
          </w:p>
          <w:p w:rsidR="00E903DE" w:rsidRDefault="00E903D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'Budućnost (ni)je online: osiguravanje kvalitete online studija'</w:t>
            </w:r>
          </w:p>
          <w:p w:rsidR="00E903DE" w:rsidRPr="00E903DE" w:rsidRDefault="00E903DE" w:rsidP="00E903D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E903DE">
              <w:rPr>
                <w:rFonts w:asciiTheme="minorHAnsi" w:hAnsiTheme="minorHAnsi"/>
                <w:sz w:val="22"/>
                <w:szCs w:val="22"/>
              </w:rPr>
              <w:t>18. prosinca 2020.</w:t>
            </w:r>
          </w:p>
        </w:tc>
        <w:tc>
          <w:tcPr>
            <w:tcW w:w="2885" w:type="dxa"/>
          </w:tcPr>
          <w:p w:rsidR="00E903DE" w:rsidRDefault="00E903DE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AZVO/online</w:t>
            </w:r>
          </w:p>
        </w:tc>
        <w:tc>
          <w:tcPr>
            <w:tcW w:w="3402" w:type="dxa"/>
          </w:tcPr>
          <w:p w:rsidR="00E903DE" w:rsidRDefault="000B3BBE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0B3BBE" w:rsidRDefault="000B3BBE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b/>
                <w:sz w:val="22"/>
                <w:szCs w:val="22"/>
              </w:rPr>
              <w:t xml:space="preserve">Dr.sc. Sandra Kučina </w:t>
            </w:r>
            <w:proofErr w:type="spellStart"/>
            <w:r w:rsidRPr="00184B69">
              <w:rPr>
                <w:rFonts w:asciiTheme="minorHAnsi" w:hAnsiTheme="minorHAnsi"/>
                <w:b/>
                <w:sz w:val="22"/>
                <w:szCs w:val="22"/>
              </w:rPr>
              <w:t>Softić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SRCE – O čemu govorimo kad govorimo o e-učenju i online nastavi?</w:t>
            </w:r>
          </w:p>
          <w:p w:rsidR="000B3BBE" w:rsidRDefault="000B3BBE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b/>
                <w:sz w:val="22"/>
                <w:szCs w:val="22"/>
              </w:rPr>
              <w:t>Ivan Bišćan</w:t>
            </w:r>
            <w:r w:rsidR="00184B6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AZVO </w:t>
            </w:r>
            <w:r w:rsidR="00184B69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4B69">
              <w:rPr>
                <w:rFonts w:asciiTheme="minorHAnsi" w:hAnsiTheme="minorHAnsi"/>
                <w:sz w:val="22"/>
                <w:szCs w:val="22"/>
              </w:rPr>
              <w:t>ENQA-ine Opće smjernice za osiguravanje kvalitete e-učenja</w:t>
            </w:r>
          </w:p>
          <w:p w:rsidR="00184B69" w:rsidRDefault="00184B69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b/>
                <w:sz w:val="22"/>
                <w:szCs w:val="22"/>
              </w:rPr>
              <w:t>Frano Pavić, Igor Bišćan</w:t>
            </w:r>
            <w:r>
              <w:rPr>
                <w:rFonts w:asciiTheme="minorHAnsi" w:hAnsiTheme="minorHAnsi"/>
                <w:sz w:val="22"/>
                <w:szCs w:val="22"/>
              </w:rPr>
              <w:t>, AZVO – Akreditacija online studija i pregled stanja u Hrvatskoj</w:t>
            </w:r>
          </w:p>
          <w:p w:rsidR="00184B69" w:rsidRDefault="00184B69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b/>
                <w:sz w:val="22"/>
                <w:szCs w:val="22"/>
              </w:rPr>
              <w:t xml:space="preserve">Prof.dr.sc. Alen </w:t>
            </w:r>
            <w:proofErr w:type="spellStart"/>
            <w:r w:rsidRPr="00184B69">
              <w:rPr>
                <w:rFonts w:asciiTheme="minorHAnsi" w:hAnsiTheme="minorHAnsi"/>
                <w:b/>
                <w:sz w:val="22"/>
                <w:szCs w:val="22"/>
              </w:rPr>
              <w:t>Host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dekan EFRI – Online studij u praksi: iskustva Ekonomskog fakulteta Sveučilišta u Rijeci </w:t>
            </w:r>
          </w:p>
        </w:tc>
      </w:tr>
      <w:tr w:rsidR="00805D22" w:rsidRPr="00276488" w:rsidTr="00CA233E">
        <w:tc>
          <w:tcPr>
            <w:tcW w:w="3064" w:type="dxa"/>
          </w:tcPr>
          <w:p w:rsidR="009A2786" w:rsidRDefault="009A2786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AZVO –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Karijeriranje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2021.</w:t>
            </w:r>
          </w:p>
          <w:p w:rsidR="00805D22" w:rsidRDefault="009A2786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Simpozij</w:t>
            </w:r>
          </w:p>
          <w:p w:rsidR="009A2786" w:rsidRDefault="009A2786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'Što stoji iza diplome: Planiranje i upravljanje karijerom temeljenom na kompetencijama'</w:t>
            </w:r>
          </w:p>
          <w:p w:rsidR="009A2786" w:rsidRPr="009A2786" w:rsidRDefault="009A2786" w:rsidP="009A2786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9A2786">
              <w:rPr>
                <w:rFonts w:asciiTheme="minorHAnsi" w:hAnsiTheme="minorHAnsi"/>
                <w:sz w:val="22"/>
                <w:szCs w:val="22"/>
              </w:rPr>
              <w:t>28. siječnja 2021.</w:t>
            </w:r>
          </w:p>
        </w:tc>
        <w:tc>
          <w:tcPr>
            <w:tcW w:w="2885" w:type="dxa"/>
          </w:tcPr>
          <w:p w:rsidR="00805D22" w:rsidRPr="0037592F" w:rsidRDefault="009A2786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Centar za savjetovanje studenata Filozofskog fakulteta u Splitu/online</w:t>
            </w:r>
          </w:p>
        </w:tc>
        <w:tc>
          <w:tcPr>
            <w:tcW w:w="3402" w:type="dxa"/>
          </w:tcPr>
          <w:p w:rsidR="00522876" w:rsidRDefault="00522876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805D22" w:rsidRDefault="00522876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2876">
              <w:rPr>
                <w:rFonts w:asciiTheme="minorHAnsi" w:hAnsiTheme="minorHAnsi"/>
                <w:b/>
                <w:sz w:val="22"/>
                <w:szCs w:val="22"/>
              </w:rPr>
              <w:t>Prof.dr.sc. Ivana Batarelo Kokić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Obrazovne politike za cjeloživotni profesionalni razvoj pojedinca </w:t>
            </w:r>
          </w:p>
          <w:p w:rsidR="00522876" w:rsidRDefault="00522876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2876">
              <w:rPr>
                <w:rFonts w:asciiTheme="minorHAnsi" w:hAnsiTheme="minorHAnsi"/>
                <w:b/>
                <w:sz w:val="22"/>
                <w:szCs w:val="22"/>
              </w:rPr>
              <w:t xml:space="preserve">Prof.dr.sc. Darja </w:t>
            </w:r>
            <w:proofErr w:type="spellStart"/>
            <w:r w:rsidRPr="00522876">
              <w:rPr>
                <w:rFonts w:asciiTheme="minorHAnsi" w:hAnsiTheme="minorHAnsi"/>
                <w:b/>
                <w:sz w:val="22"/>
                <w:szCs w:val="22"/>
              </w:rPr>
              <w:t>Maslić</w:t>
            </w:r>
            <w:proofErr w:type="spellEnd"/>
            <w:r w:rsidRPr="005228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22876">
              <w:rPr>
                <w:rFonts w:asciiTheme="minorHAnsi" w:hAnsiTheme="minorHAnsi"/>
                <w:b/>
                <w:sz w:val="22"/>
                <w:szCs w:val="22"/>
              </w:rPr>
              <w:t>Seršić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Razvoj kompetencija studenata putem društveno korisnog učenja</w:t>
            </w:r>
          </w:p>
          <w:p w:rsidR="00522876" w:rsidRPr="0037592F" w:rsidRDefault="00522876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22876">
              <w:rPr>
                <w:rFonts w:asciiTheme="minorHAnsi" w:hAnsiTheme="minorHAnsi"/>
                <w:b/>
                <w:sz w:val="22"/>
                <w:szCs w:val="22"/>
              </w:rPr>
              <w:t xml:space="preserve">Antonija </w:t>
            </w:r>
            <w:proofErr w:type="spellStart"/>
            <w:r w:rsidRPr="00522876">
              <w:rPr>
                <w:rFonts w:asciiTheme="minorHAnsi" w:hAnsiTheme="minorHAnsi"/>
                <w:b/>
                <w:sz w:val="22"/>
                <w:szCs w:val="22"/>
              </w:rPr>
              <w:t>Eremut</w:t>
            </w:r>
            <w:proofErr w:type="spellEnd"/>
            <w:r w:rsidRPr="00522876">
              <w:rPr>
                <w:rFonts w:asciiTheme="minorHAnsi" w:hAnsiTheme="minorHAnsi"/>
                <w:b/>
                <w:sz w:val="22"/>
                <w:szCs w:val="22"/>
              </w:rPr>
              <w:t xml:space="preserve"> Erceg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Fakultet je tek početak</w:t>
            </w:r>
          </w:p>
        </w:tc>
      </w:tr>
      <w:tr w:rsidR="00805D22" w:rsidRPr="00276488" w:rsidTr="00CA233E">
        <w:tc>
          <w:tcPr>
            <w:tcW w:w="3064" w:type="dxa"/>
          </w:tcPr>
          <w:p w:rsidR="00805D22" w:rsidRDefault="00184B69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Webinar</w:t>
            </w:r>
            <w:proofErr w:type="spellEnd"/>
          </w:p>
          <w:p w:rsidR="00184B69" w:rsidRDefault="00184B69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'P</w:t>
            </w:r>
            <w:r w:rsidR="001958A8">
              <w:rPr>
                <w:rFonts w:asciiTheme="minorHAnsi" w:hAnsiTheme="minorHAnsi"/>
                <w:b/>
                <w:sz w:val="22"/>
                <w:szCs w:val="22"/>
              </w:rPr>
              <w:t>redstavljanje 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kvira za razvoj i procjenu kvalitete e-kolegija Sveučilišta u Rijeci i iskustva učenja na daljinu'</w:t>
            </w:r>
          </w:p>
          <w:p w:rsidR="00184B69" w:rsidRPr="00184B69" w:rsidRDefault="00184B69" w:rsidP="00184B69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sz w:val="22"/>
                <w:szCs w:val="22"/>
              </w:rPr>
              <w:t>17. veljače 2021.</w:t>
            </w:r>
          </w:p>
        </w:tc>
        <w:tc>
          <w:tcPr>
            <w:tcW w:w="2885" w:type="dxa"/>
          </w:tcPr>
          <w:p w:rsidR="00805D22" w:rsidRPr="0037592F" w:rsidRDefault="00184B69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84B69">
              <w:rPr>
                <w:rFonts w:asciiTheme="minorHAnsi" w:hAnsiTheme="minorHAnsi"/>
                <w:sz w:val="22"/>
                <w:szCs w:val="22"/>
              </w:rPr>
              <w:t>AZVO/online</w:t>
            </w:r>
          </w:p>
        </w:tc>
        <w:tc>
          <w:tcPr>
            <w:tcW w:w="3402" w:type="dxa"/>
          </w:tcPr>
          <w:p w:rsidR="00805D22" w:rsidRDefault="00184B69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184B69" w:rsidRDefault="00F715B7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992633">
              <w:rPr>
                <w:rFonts w:asciiTheme="minorHAnsi" w:hAnsiTheme="minorHAnsi"/>
                <w:b/>
                <w:sz w:val="22"/>
                <w:szCs w:val="22"/>
              </w:rPr>
              <w:t xml:space="preserve">Prof.dr.sc. Marta </w:t>
            </w:r>
            <w:proofErr w:type="spellStart"/>
            <w:r w:rsidRPr="00992633">
              <w:rPr>
                <w:rFonts w:asciiTheme="minorHAnsi" w:hAnsiTheme="minorHAnsi"/>
                <w:b/>
                <w:sz w:val="22"/>
                <w:szCs w:val="22"/>
              </w:rPr>
              <w:t>Žuvić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prorektorica </w:t>
            </w:r>
            <w:r w:rsidR="00992633">
              <w:rPr>
                <w:rFonts w:asciiTheme="minorHAnsi" w:hAnsiTheme="minorHAnsi"/>
                <w:sz w:val="22"/>
                <w:szCs w:val="22"/>
              </w:rPr>
              <w:t>za studije, studente i osiguravanje kvalitete Sveučilišta u Rijeci</w:t>
            </w:r>
          </w:p>
          <w:p w:rsidR="00992633" w:rsidRDefault="00992633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992633">
              <w:rPr>
                <w:rFonts w:asciiTheme="minorHAnsi" w:hAnsiTheme="minorHAnsi"/>
                <w:b/>
                <w:sz w:val="22"/>
                <w:szCs w:val="22"/>
              </w:rPr>
              <w:t xml:space="preserve">Prof.dr.sc. Nataša </w:t>
            </w:r>
            <w:proofErr w:type="spellStart"/>
            <w:r w:rsidRPr="00992633">
              <w:rPr>
                <w:rFonts w:asciiTheme="minorHAnsi" w:hAnsiTheme="minorHAnsi"/>
                <w:b/>
                <w:sz w:val="22"/>
                <w:szCs w:val="22"/>
              </w:rPr>
              <w:t>Hoić</w:t>
            </w:r>
            <w:proofErr w:type="spellEnd"/>
            <w:r w:rsidRPr="00992633">
              <w:rPr>
                <w:rFonts w:asciiTheme="minorHAnsi" w:hAnsiTheme="minorHAnsi"/>
                <w:b/>
                <w:sz w:val="22"/>
                <w:szCs w:val="22"/>
              </w:rPr>
              <w:t>-Božić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UNIRI, Odjel za informatiku -  </w:t>
            </w:r>
            <w:r w:rsidR="00BA3275">
              <w:rPr>
                <w:rFonts w:asciiTheme="minorHAnsi" w:hAnsiTheme="minorHAnsi"/>
                <w:sz w:val="22"/>
                <w:szCs w:val="22"/>
              </w:rPr>
              <w:t xml:space="preserve">Predstavljanje Okvira za razvoj i </w:t>
            </w:r>
            <w:r w:rsidR="00BA3275">
              <w:rPr>
                <w:rFonts w:asciiTheme="minorHAnsi" w:hAnsiTheme="minorHAnsi"/>
                <w:sz w:val="22"/>
                <w:szCs w:val="22"/>
              </w:rPr>
              <w:lastRenderedPageBreak/>
              <w:t>procjenu kvalitete e-kolegija Sveučilišta u Rijeci</w:t>
            </w:r>
          </w:p>
          <w:p w:rsidR="00BA3275" w:rsidRDefault="00EC5033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EC5033">
              <w:rPr>
                <w:rFonts w:asciiTheme="minorHAnsi" w:hAnsiTheme="minorHAnsi"/>
                <w:b/>
                <w:sz w:val="22"/>
                <w:szCs w:val="22"/>
              </w:rPr>
              <w:t xml:space="preserve">Prof.dr.sc. </w:t>
            </w:r>
            <w:proofErr w:type="spellStart"/>
            <w:r w:rsidRPr="00EC5033">
              <w:rPr>
                <w:rFonts w:asciiTheme="minorHAnsi" w:hAnsiTheme="minorHAnsi"/>
                <w:b/>
                <w:sz w:val="22"/>
                <w:szCs w:val="22"/>
              </w:rPr>
              <w:t>Nelida</w:t>
            </w:r>
            <w:proofErr w:type="spellEnd"/>
            <w:r w:rsidRPr="00EC50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C5033">
              <w:rPr>
                <w:rFonts w:asciiTheme="minorHAnsi" w:hAnsiTheme="minorHAnsi"/>
                <w:b/>
                <w:sz w:val="22"/>
                <w:szCs w:val="22"/>
              </w:rPr>
              <w:t>Črnjarić-Žic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UNIRI, Tehnički fakultet – Iskustva učenja na daljinu u velikim studijskim grupama</w:t>
            </w:r>
          </w:p>
          <w:p w:rsidR="00EC5033" w:rsidRDefault="003C5268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07292A">
              <w:rPr>
                <w:rFonts w:asciiTheme="minorHAnsi" w:hAnsiTheme="minorHAnsi"/>
                <w:b/>
                <w:sz w:val="22"/>
                <w:szCs w:val="22"/>
              </w:rPr>
              <w:t>Doc.dr.sc. Vanja Smokvina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UNIRI, Pravni Fakultet – Online kolegij i internacionalizacija – primjer izvedbe kolegija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Sports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Law</w:t>
            </w:r>
            <w:proofErr w:type="spellEnd"/>
          </w:p>
          <w:p w:rsidR="00EC5033" w:rsidRPr="0037592F" w:rsidRDefault="0007292A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07292A">
              <w:rPr>
                <w:rFonts w:asciiTheme="minorHAnsi" w:hAnsiTheme="minorHAnsi"/>
                <w:b/>
                <w:sz w:val="22"/>
                <w:szCs w:val="22"/>
              </w:rPr>
              <w:t>Izv.prof.dr.sc. Vedrana Mikulić Crnković</w:t>
            </w:r>
            <w:r>
              <w:rPr>
                <w:rFonts w:asciiTheme="minorHAnsi" w:hAnsiTheme="minorHAnsi"/>
                <w:sz w:val="22"/>
                <w:szCs w:val="22"/>
              </w:rPr>
              <w:t>, UNIRI, Odjel za matematiku – Nove prilike za e-učenja matematike</w:t>
            </w:r>
          </w:p>
        </w:tc>
      </w:tr>
      <w:tr w:rsidR="005B5406" w:rsidRPr="00276488" w:rsidTr="00CA233E">
        <w:tc>
          <w:tcPr>
            <w:tcW w:w="3064" w:type="dxa"/>
          </w:tcPr>
          <w:p w:rsidR="005B5406" w:rsidRDefault="005B5406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Webinar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B5406" w:rsidRDefault="005B5406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'Predstavljanje Ključne aktivnosti 2 –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Partnerships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te centraliziranih aktivnosti u novom programu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Erasmus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+ za područje visokog obrazovanja'</w:t>
            </w:r>
          </w:p>
          <w:p w:rsidR="005B5406" w:rsidRPr="005B5406" w:rsidRDefault="005B5406" w:rsidP="005B5406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5B5406">
              <w:rPr>
                <w:rFonts w:asciiTheme="minorHAnsi" w:hAnsiTheme="minorHAnsi"/>
                <w:sz w:val="22"/>
                <w:szCs w:val="22"/>
              </w:rPr>
              <w:t>31. ožujka 2021.</w:t>
            </w:r>
          </w:p>
        </w:tc>
        <w:tc>
          <w:tcPr>
            <w:tcW w:w="2885" w:type="dxa"/>
          </w:tcPr>
          <w:p w:rsidR="005B5406" w:rsidRPr="00184B69" w:rsidRDefault="005B5406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Agencija za mobilnost i programe EU/online</w:t>
            </w:r>
          </w:p>
        </w:tc>
        <w:tc>
          <w:tcPr>
            <w:tcW w:w="3402" w:type="dxa"/>
          </w:tcPr>
          <w:p w:rsidR="005B5406" w:rsidRDefault="005B5406" w:rsidP="0037592F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webinaru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 predstavljene </w:t>
            </w:r>
            <w:r w:rsidRPr="005B5406">
              <w:rPr>
                <w:rFonts w:asciiTheme="minorHAnsi" w:hAnsiTheme="minorHAnsi"/>
                <w:sz w:val="22"/>
                <w:szCs w:val="22"/>
              </w:rPr>
              <w:t>relevantne informacije za prijavitelje Ključne aktivnosti 2 te centraliziranih aktivnosti u području visokog obrazovanja u novom programskom razdoblju.</w:t>
            </w:r>
          </w:p>
        </w:tc>
      </w:tr>
      <w:tr w:rsidR="001B1583" w:rsidRPr="00276488" w:rsidTr="00CA233E">
        <w:tc>
          <w:tcPr>
            <w:tcW w:w="3064" w:type="dxa"/>
          </w:tcPr>
          <w:p w:rsidR="001B1583" w:rsidRDefault="001B1583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Seminar</w:t>
            </w:r>
          </w:p>
          <w:p w:rsidR="001B1583" w:rsidRDefault="001B1583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'Unutarnje osiguravanje kvalitete visokih učilišta:</w:t>
            </w:r>
          </w:p>
          <w:p w:rsidR="001B1583" w:rsidRDefault="001B1583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od promatrača do pokretača promjene'</w:t>
            </w:r>
          </w:p>
          <w:p w:rsidR="001B1583" w:rsidRPr="001B1583" w:rsidRDefault="001B1583" w:rsidP="001B1583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1B1583">
              <w:rPr>
                <w:rFonts w:asciiTheme="minorHAnsi" w:hAnsi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158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1583">
              <w:rPr>
                <w:rFonts w:asciiTheme="minorHAnsi" w:hAnsiTheme="minorHAnsi"/>
                <w:sz w:val="22"/>
                <w:szCs w:val="22"/>
              </w:rPr>
              <w:t xml:space="preserve">12. studenoga 2021. </w:t>
            </w:r>
          </w:p>
        </w:tc>
        <w:tc>
          <w:tcPr>
            <w:tcW w:w="2885" w:type="dxa"/>
          </w:tcPr>
          <w:p w:rsidR="001B1583" w:rsidRDefault="001B1583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Agencija za znanost i visoko obrazovanje/Zadar</w:t>
            </w:r>
          </w:p>
        </w:tc>
        <w:tc>
          <w:tcPr>
            <w:tcW w:w="3402" w:type="dxa"/>
          </w:tcPr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Osiguravanje kvalitete iz perspektive Agencije – što smo postigli i možemo li zajedno više?</w:t>
            </w:r>
          </w:p>
          <w:p w:rsidR="001B1583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. Jasmina Havranek, v. d. ravnatelja AZVO-a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Razvoj osnova unutarnjeg osiguravanja kvalitete visokih učilišta u svjetlu globalnih trendova i politika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Gđa.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Stamenka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Uvalić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-Trumbić, međunarodna stručnjakinja za visoko obrazovanje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Supporting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IQA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HEIs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through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EQA: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diversification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727">
              <w:rPr>
                <w:rFonts w:asciiTheme="minorHAnsi" w:hAnsiTheme="minorHAnsi"/>
                <w:sz w:val="22"/>
                <w:szCs w:val="22"/>
              </w:rPr>
              <w:t>approaches</w:t>
            </w:r>
            <w:proofErr w:type="spellEnd"/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g. Goran Đaković,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European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Association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for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Quality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Assurance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Higher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 (ENQA)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Interno osiguravanje kvalitete – potpora razvoju i promjenama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. Vesna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Dodiković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-Jurković, zamjenica ravnatelja AZVO-a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Misija institucije kao okosnica upravljanja kvalitetom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Izv. 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. Maja Martinović, Zagrebačka škola ekonomije i managementa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Osiguravanje kvalitete nastavnika i nastavnog procesa – primjer Visokog učilišta Algebra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gđa. Silvija Grgić, Visoko učilište Algebra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Unutarnja prosudba sustava osiguravanja kvalitete – primjer Sveučilišta u Rijeci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. Aleksandra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Deluka-Tibljaš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, Građevinski fakultet Sveučilišta u Rijeci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Uloga kvalifikacijskih okvira u unutarnjem osiguravanju kvalitete visokih učilišta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. Mile Dželalija, Prirodoslovno-matematički fakultet Sveučilišta u Splitu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Kako osiguravamo kvalitetu izlaznih kompetencija naših diplomanata?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. Dražan Kozak, Sveučilište u Slavonskom Brodu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Uključenost studenata i metode unaprjeđenja kvalitete studijskih programa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g. Aleksandar Šušnjar, Centar za osiguravanje i unapređivanje kvalitete Sveučilišta u Rijeci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Primjena procesnog pristupa u upravljanju nastavom na visokoškolskoj ustanovi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Prof.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. Krešimir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Buntak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, Sveučilište Sjever</w:t>
            </w:r>
          </w:p>
          <w:p w:rsidR="00782727" w:rsidRPr="00782727" w:rsidRDefault="007827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782727">
              <w:rPr>
                <w:rFonts w:asciiTheme="minorHAnsi" w:hAnsiTheme="minorHAnsi"/>
                <w:sz w:val="22"/>
                <w:szCs w:val="22"/>
              </w:rPr>
              <w:t>Promjena uloge unutarnje prosudbe sustava osiguravanja kvalitete: Od obveze do pokretača promjene</w:t>
            </w:r>
          </w:p>
          <w:p w:rsidR="00782727" w:rsidRPr="003974D4" w:rsidRDefault="00782727" w:rsidP="00782727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3974D4">
              <w:rPr>
                <w:rFonts w:asciiTheme="minorHAnsi" w:hAnsiTheme="minorHAnsi"/>
                <w:b/>
                <w:sz w:val="22"/>
                <w:szCs w:val="22"/>
              </w:rPr>
              <w:t xml:space="preserve">Doc. dr. </w:t>
            </w:r>
            <w:proofErr w:type="spellStart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3974D4">
              <w:rPr>
                <w:rFonts w:asciiTheme="minorHAnsi" w:hAnsiTheme="minorHAnsi"/>
                <w:b/>
                <w:sz w:val="22"/>
                <w:szCs w:val="22"/>
              </w:rPr>
              <w:t>. Ana Jakopec, Filozofski fakultet Sveučilišta J. J. Strossmayera u Osijeku</w:t>
            </w:r>
          </w:p>
        </w:tc>
      </w:tr>
      <w:tr w:rsidR="00F437D2" w:rsidRPr="00276488" w:rsidTr="00CA233E">
        <w:tc>
          <w:tcPr>
            <w:tcW w:w="3064" w:type="dxa"/>
          </w:tcPr>
          <w:p w:rsidR="00F437D2" w:rsidRDefault="00F437D2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Završna konferencija projekta SKAZVO – Unapređenje sustava osiguravanja i unapređenje kvalitete visokog obrazovanja</w:t>
            </w:r>
          </w:p>
          <w:p w:rsidR="00F437D2" w:rsidRPr="00F437D2" w:rsidRDefault="00F437D2" w:rsidP="00F437D2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F437D2">
              <w:rPr>
                <w:rFonts w:asciiTheme="minorHAnsi" w:hAnsiTheme="minorHAnsi"/>
                <w:sz w:val="22"/>
                <w:szCs w:val="22"/>
              </w:rPr>
              <w:t>14. prosinca 2021.</w:t>
            </w:r>
          </w:p>
        </w:tc>
        <w:tc>
          <w:tcPr>
            <w:tcW w:w="2885" w:type="dxa"/>
          </w:tcPr>
          <w:p w:rsidR="00F437D2" w:rsidRDefault="00F437D2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F437D2">
              <w:rPr>
                <w:rFonts w:asciiTheme="minorHAnsi" w:hAnsiTheme="minorHAnsi"/>
                <w:sz w:val="22"/>
                <w:szCs w:val="22"/>
              </w:rPr>
              <w:t>Agencija za zn</w:t>
            </w:r>
            <w:r>
              <w:rPr>
                <w:rFonts w:asciiTheme="minorHAnsi" w:hAnsiTheme="minorHAnsi"/>
                <w:sz w:val="22"/>
                <w:szCs w:val="22"/>
              </w:rPr>
              <w:t>anost i visoko obrazovanje/online</w:t>
            </w:r>
          </w:p>
        </w:tc>
        <w:tc>
          <w:tcPr>
            <w:tcW w:w="3402" w:type="dxa"/>
          </w:tcPr>
          <w:p w:rsidR="00F437D2" w:rsidRDefault="00A61E7B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Sudjelovali su:</w:t>
            </w:r>
          </w:p>
          <w:p w:rsidR="00A61E7B" w:rsidRDefault="00A61E7B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6158CE">
              <w:rPr>
                <w:rFonts w:asciiTheme="minorHAnsi" w:hAnsiTheme="minorHAnsi"/>
                <w:b/>
                <w:sz w:val="22"/>
                <w:szCs w:val="22"/>
              </w:rPr>
              <w:t>Ivan Bišćan</w:t>
            </w:r>
            <w:r>
              <w:rPr>
                <w:rFonts w:asciiTheme="minorHAnsi" w:hAnsiTheme="minorHAnsi"/>
                <w:sz w:val="22"/>
                <w:szCs w:val="22"/>
              </w:rPr>
              <w:t>, voditelj projekta SKAZVO – 'Kako pomoću sredstava EU-a mijenjati visoko obrazovanje?'</w:t>
            </w:r>
          </w:p>
          <w:p w:rsidR="00A61E7B" w:rsidRDefault="00A61E7B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6158CE">
              <w:rPr>
                <w:rFonts w:asciiTheme="minorHAnsi" w:hAnsiTheme="minorHAnsi"/>
                <w:b/>
                <w:sz w:val="22"/>
                <w:szCs w:val="22"/>
              </w:rPr>
              <w:t xml:space="preserve">Mr. </w:t>
            </w:r>
            <w:proofErr w:type="spellStart"/>
            <w:r w:rsidRPr="006158CE">
              <w:rPr>
                <w:rFonts w:asciiTheme="minorHAnsi" w:hAnsiTheme="minorHAnsi"/>
                <w:b/>
                <w:sz w:val="22"/>
                <w:szCs w:val="22"/>
              </w:rPr>
              <w:t>sc</w:t>
            </w:r>
            <w:proofErr w:type="spellEnd"/>
            <w:r w:rsidRPr="006158CE">
              <w:rPr>
                <w:rFonts w:asciiTheme="minorHAnsi" w:hAnsiTheme="minorHAnsi"/>
                <w:b/>
                <w:sz w:val="22"/>
                <w:szCs w:val="22"/>
              </w:rPr>
              <w:t>. Sandra Bezjak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'Unapređenje postupaka vanjskog vrednovanja u okviru projekta SKAZVO'</w:t>
            </w:r>
          </w:p>
          <w:p w:rsidR="00A61E7B" w:rsidRDefault="00A61E7B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Okrugli stol – 'Ljudi čine razliku – motivirana akademska zajednica'</w:t>
            </w:r>
          </w:p>
          <w:p w:rsidR="00A61E7B" w:rsidRPr="00782727" w:rsidRDefault="00A61E7B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54E" w:rsidRPr="00276488" w:rsidTr="00CA233E">
        <w:tc>
          <w:tcPr>
            <w:tcW w:w="3064" w:type="dxa"/>
          </w:tcPr>
          <w:p w:rsidR="00C0054E" w:rsidRDefault="00C0054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 w:rsidRPr="00C0054E">
              <w:rPr>
                <w:rFonts w:asciiTheme="minorHAnsi" w:hAnsiTheme="minorHAnsi"/>
                <w:b/>
                <w:sz w:val="22"/>
                <w:szCs w:val="22"/>
              </w:rPr>
              <w:t xml:space="preserve">Sastanak Mreže jedinica sustava osiguravanja kvalitete </w:t>
            </w:r>
            <w:r w:rsidRPr="00C0054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na visokim učilištima u RH – </w:t>
            </w:r>
            <w:proofErr w:type="spellStart"/>
            <w:r w:rsidRPr="00C0054E">
              <w:rPr>
                <w:rFonts w:asciiTheme="minorHAnsi" w:hAnsiTheme="minorHAnsi"/>
                <w:b/>
                <w:sz w:val="22"/>
                <w:szCs w:val="22"/>
              </w:rPr>
              <w:t>CroQAnet</w:t>
            </w:r>
            <w:proofErr w:type="spellEnd"/>
          </w:p>
          <w:p w:rsidR="00C0054E" w:rsidRPr="00C0054E" w:rsidRDefault="00C0054E" w:rsidP="00C0054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0054E">
              <w:rPr>
                <w:rFonts w:asciiTheme="minorHAnsi" w:hAnsiTheme="minorHAnsi"/>
                <w:sz w:val="22"/>
                <w:szCs w:val="22"/>
              </w:rPr>
              <w:t>21. listopada 2022.</w:t>
            </w:r>
          </w:p>
        </w:tc>
        <w:tc>
          <w:tcPr>
            <w:tcW w:w="2885" w:type="dxa"/>
          </w:tcPr>
          <w:p w:rsidR="00C0054E" w:rsidRPr="00F437D2" w:rsidRDefault="00C0054E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0054E">
              <w:rPr>
                <w:rFonts w:asciiTheme="minorHAnsi" w:hAnsiTheme="minorHAnsi"/>
                <w:sz w:val="22"/>
                <w:szCs w:val="22"/>
              </w:rPr>
              <w:lastRenderedPageBreak/>
              <w:t>Agencija za zna</w:t>
            </w:r>
            <w:r>
              <w:rPr>
                <w:rFonts w:asciiTheme="minorHAnsi" w:hAnsiTheme="minorHAnsi"/>
                <w:sz w:val="22"/>
                <w:szCs w:val="22"/>
              </w:rPr>
              <w:t>nost i visoko obrazovanje/Zagreb</w:t>
            </w:r>
          </w:p>
        </w:tc>
        <w:tc>
          <w:tcPr>
            <w:tcW w:w="3402" w:type="dxa"/>
          </w:tcPr>
          <w:p w:rsidR="00C0054E" w:rsidRDefault="00C0054E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C0054E">
              <w:rPr>
                <w:rFonts w:asciiTheme="minorHAnsi" w:hAnsiTheme="minorHAnsi"/>
                <w:sz w:val="22"/>
                <w:szCs w:val="22"/>
              </w:rPr>
              <w:t xml:space="preserve">Događanje je okupilo članove Mreže i djelatnike visokih učilišta zadužene za unutarnje </w:t>
            </w:r>
            <w:r w:rsidRPr="00C0054E">
              <w:rPr>
                <w:rFonts w:asciiTheme="minorHAnsi" w:hAnsiTheme="minorHAnsi"/>
                <w:sz w:val="22"/>
                <w:szCs w:val="22"/>
              </w:rPr>
              <w:lastRenderedPageBreak/>
              <w:t>osiguravanje kvalitete, a tema susreta bila je razmjena iskustava u unutarnjem vrednovanju sustava osiguravanja kvalitete visokih učilišta.</w:t>
            </w:r>
          </w:p>
          <w:p w:rsidR="00C0054E" w:rsidRDefault="00C0054E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Pr="001C1473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https://www.azvo.hr/hr/azvo-vijesti/2778-odrzan-sastanak-mreze-croqanet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158CE" w:rsidRPr="00276488" w:rsidTr="00CA233E">
        <w:tc>
          <w:tcPr>
            <w:tcW w:w="3064" w:type="dxa"/>
          </w:tcPr>
          <w:p w:rsidR="006158CE" w:rsidRDefault="006158CE" w:rsidP="00096645">
            <w:pPr>
              <w:spacing w:before="20" w:after="20"/>
              <w:ind w:right="2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Upravljanje kvalitetom u javnoj upravi – uloga vodstva</w:t>
            </w:r>
          </w:p>
          <w:p w:rsidR="006158CE" w:rsidRPr="006158CE" w:rsidRDefault="006158CE" w:rsidP="006158CE">
            <w:pPr>
              <w:pStyle w:val="Odlomakpopisa"/>
              <w:numPr>
                <w:ilvl w:val="0"/>
                <w:numId w:val="30"/>
              </w:num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 w:rsidRPr="006158CE">
              <w:rPr>
                <w:rFonts w:asciiTheme="minorHAnsi" w:hAnsiTheme="minorHAnsi"/>
                <w:sz w:val="22"/>
                <w:szCs w:val="22"/>
              </w:rPr>
              <w:t>24. studenoga 2023.</w:t>
            </w:r>
          </w:p>
        </w:tc>
        <w:tc>
          <w:tcPr>
            <w:tcW w:w="2885" w:type="dxa"/>
          </w:tcPr>
          <w:p w:rsidR="006158CE" w:rsidRPr="00F437D2" w:rsidRDefault="006158CE" w:rsidP="00096645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Državna škola za javnu upravu/Zagreb</w:t>
            </w:r>
          </w:p>
        </w:tc>
        <w:tc>
          <w:tcPr>
            <w:tcW w:w="3402" w:type="dxa"/>
          </w:tcPr>
          <w:p w:rsidR="006158CE" w:rsidRDefault="00491D03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Svrha radionice je stručno o</w:t>
            </w:r>
            <w:r w:rsidR="00BF6F27">
              <w:rPr>
                <w:rFonts w:asciiTheme="minorHAnsi" w:hAnsiTheme="minorHAnsi"/>
                <w:sz w:val="22"/>
                <w:szCs w:val="22"/>
              </w:rPr>
              <w:t>sposobljavanje i usavršavanje dužnosnika, rukovodećih zaposlenika i imenovanih voditelja upravljanja kvalitetom u tijelima javne uprave.</w:t>
            </w:r>
          </w:p>
          <w:p w:rsidR="00BF6F27" w:rsidRDefault="00BF6F27" w:rsidP="00782727">
            <w:pPr>
              <w:spacing w:before="20" w:after="20"/>
              <w:ind w:right="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Trener: Željko Novaković</w:t>
            </w:r>
          </w:p>
        </w:tc>
      </w:tr>
    </w:tbl>
    <w:p w:rsidR="008A7DFD" w:rsidRPr="00276488" w:rsidRDefault="008A7DFD" w:rsidP="00A124CF">
      <w:pPr>
        <w:spacing w:before="20" w:after="20"/>
        <w:ind w:right="23"/>
        <w:rPr>
          <w:rFonts w:asciiTheme="minorHAnsi" w:hAnsiTheme="minorHAnsi"/>
          <w:sz w:val="22"/>
          <w:szCs w:val="22"/>
        </w:rPr>
      </w:pPr>
    </w:p>
    <w:sectPr w:rsidR="008A7DFD" w:rsidRPr="00276488" w:rsidSect="00521659">
      <w:footerReference w:type="default" r:id="rId12"/>
      <w:pgSz w:w="11907" w:h="16840" w:code="9"/>
      <w:pgMar w:top="567" w:right="1287" w:bottom="1702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E" w:rsidRDefault="000C463E" w:rsidP="00BC4001">
      <w:r>
        <w:separator/>
      </w:r>
    </w:p>
  </w:endnote>
  <w:endnote w:type="continuationSeparator" w:id="0">
    <w:p w:rsidR="000C463E" w:rsidRDefault="000C463E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63521"/>
      <w:docPartObj>
        <w:docPartGallery w:val="Page Numbers (Bottom of Page)"/>
        <w:docPartUnique/>
      </w:docPartObj>
    </w:sdtPr>
    <w:sdtEndPr/>
    <w:sdtContent>
      <w:p w:rsidR="00FE1327" w:rsidRDefault="00FE132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4E">
          <w:rPr>
            <w:noProof/>
          </w:rPr>
          <w:t>9</w:t>
        </w:r>
        <w:r>
          <w:fldChar w:fldCharType="end"/>
        </w:r>
      </w:p>
    </w:sdtContent>
  </w:sdt>
  <w:p w:rsidR="00FE1327" w:rsidRDefault="00FE13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E" w:rsidRDefault="000C463E" w:rsidP="00BC4001">
      <w:r>
        <w:separator/>
      </w:r>
    </w:p>
  </w:footnote>
  <w:footnote w:type="continuationSeparator" w:id="0">
    <w:p w:rsidR="000C463E" w:rsidRDefault="000C463E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0EF8"/>
    <w:multiLevelType w:val="hybridMultilevel"/>
    <w:tmpl w:val="0590B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6D8F"/>
    <w:multiLevelType w:val="multilevel"/>
    <w:tmpl w:val="D260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ADC"/>
    <w:multiLevelType w:val="hybridMultilevel"/>
    <w:tmpl w:val="C4102B52"/>
    <w:lvl w:ilvl="0" w:tplc="B450F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50A"/>
    <w:multiLevelType w:val="hybridMultilevel"/>
    <w:tmpl w:val="070E0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3EA7"/>
    <w:multiLevelType w:val="hybridMultilevel"/>
    <w:tmpl w:val="DA5A3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7D78"/>
    <w:multiLevelType w:val="hybridMultilevel"/>
    <w:tmpl w:val="8D429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E75"/>
    <w:multiLevelType w:val="hybridMultilevel"/>
    <w:tmpl w:val="C3484028"/>
    <w:lvl w:ilvl="0" w:tplc="E8BCF7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26"/>
  </w:num>
  <w:num w:numId="5">
    <w:abstractNumId w:val="2"/>
  </w:num>
  <w:num w:numId="6">
    <w:abstractNumId w:val="28"/>
  </w:num>
  <w:num w:numId="7">
    <w:abstractNumId w:val="18"/>
  </w:num>
  <w:num w:numId="8">
    <w:abstractNumId w:val="23"/>
  </w:num>
  <w:num w:numId="9">
    <w:abstractNumId w:val="25"/>
  </w:num>
  <w:num w:numId="10">
    <w:abstractNumId w:val="32"/>
  </w:num>
  <w:num w:numId="11">
    <w:abstractNumId w:val="1"/>
  </w:num>
  <w:num w:numId="12">
    <w:abstractNumId w:val="34"/>
  </w:num>
  <w:num w:numId="13">
    <w:abstractNumId w:val="24"/>
  </w:num>
  <w:num w:numId="14">
    <w:abstractNumId w:val="16"/>
  </w:num>
  <w:num w:numId="15">
    <w:abstractNumId w:val="22"/>
  </w:num>
  <w:num w:numId="16">
    <w:abstractNumId w:val="33"/>
  </w:num>
  <w:num w:numId="17">
    <w:abstractNumId w:val="30"/>
  </w:num>
  <w:num w:numId="18">
    <w:abstractNumId w:val="27"/>
  </w:num>
  <w:num w:numId="19">
    <w:abstractNumId w:val="8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1"/>
  </w:num>
  <w:num w:numId="25">
    <w:abstractNumId w:val="11"/>
  </w:num>
  <w:num w:numId="26">
    <w:abstractNumId w:val="6"/>
  </w:num>
  <w:num w:numId="27">
    <w:abstractNumId w:val="20"/>
  </w:num>
  <w:num w:numId="28">
    <w:abstractNumId w:val="7"/>
  </w:num>
  <w:num w:numId="29">
    <w:abstractNumId w:val="29"/>
  </w:num>
  <w:num w:numId="30">
    <w:abstractNumId w:val="12"/>
  </w:num>
  <w:num w:numId="31">
    <w:abstractNumId w:val="3"/>
  </w:num>
  <w:num w:numId="32">
    <w:abstractNumId w:val="17"/>
  </w:num>
  <w:num w:numId="33">
    <w:abstractNumId w:val="4"/>
  </w:num>
  <w:num w:numId="34">
    <w:abstractNumId w:val="15"/>
  </w:num>
  <w:num w:numId="3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04D9F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292A"/>
    <w:rsid w:val="000766F8"/>
    <w:rsid w:val="00083FD7"/>
    <w:rsid w:val="00092F4C"/>
    <w:rsid w:val="00093BEE"/>
    <w:rsid w:val="00096645"/>
    <w:rsid w:val="000A3A0B"/>
    <w:rsid w:val="000A76D3"/>
    <w:rsid w:val="000B3BBE"/>
    <w:rsid w:val="000B5FD4"/>
    <w:rsid w:val="000B6FF8"/>
    <w:rsid w:val="000C41D5"/>
    <w:rsid w:val="000C463E"/>
    <w:rsid w:val="000D0B8F"/>
    <w:rsid w:val="000D1E01"/>
    <w:rsid w:val="000D76E1"/>
    <w:rsid w:val="000E29EE"/>
    <w:rsid w:val="000E351B"/>
    <w:rsid w:val="000E674C"/>
    <w:rsid w:val="000E7BEC"/>
    <w:rsid w:val="0011070A"/>
    <w:rsid w:val="001207F6"/>
    <w:rsid w:val="00122CA3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4B69"/>
    <w:rsid w:val="00185DB9"/>
    <w:rsid w:val="00191CAC"/>
    <w:rsid w:val="00194AF4"/>
    <w:rsid w:val="001958A8"/>
    <w:rsid w:val="001A4A65"/>
    <w:rsid w:val="001A7376"/>
    <w:rsid w:val="001B1583"/>
    <w:rsid w:val="001B1DF5"/>
    <w:rsid w:val="001B22DE"/>
    <w:rsid w:val="001B75D2"/>
    <w:rsid w:val="001D22FC"/>
    <w:rsid w:val="001D46CA"/>
    <w:rsid w:val="001D79FB"/>
    <w:rsid w:val="001D7D86"/>
    <w:rsid w:val="001E1384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3444"/>
    <w:rsid w:val="00254108"/>
    <w:rsid w:val="002546A0"/>
    <w:rsid w:val="00257561"/>
    <w:rsid w:val="00266CB4"/>
    <w:rsid w:val="0026731C"/>
    <w:rsid w:val="00272186"/>
    <w:rsid w:val="00276488"/>
    <w:rsid w:val="00277869"/>
    <w:rsid w:val="00280ACB"/>
    <w:rsid w:val="00282E7C"/>
    <w:rsid w:val="00283780"/>
    <w:rsid w:val="00297345"/>
    <w:rsid w:val="002A47CF"/>
    <w:rsid w:val="002B2AA6"/>
    <w:rsid w:val="002C036B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50E9"/>
    <w:rsid w:val="0036561B"/>
    <w:rsid w:val="00371237"/>
    <w:rsid w:val="003758FC"/>
    <w:rsid w:val="0037592F"/>
    <w:rsid w:val="0037745D"/>
    <w:rsid w:val="00380575"/>
    <w:rsid w:val="00386D06"/>
    <w:rsid w:val="00392530"/>
    <w:rsid w:val="00392ED4"/>
    <w:rsid w:val="003974D4"/>
    <w:rsid w:val="003A2B43"/>
    <w:rsid w:val="003A52C1"/>
    <w:rsid w:val="003A662F"/>
    <w:rsid w:val="003B51F0"/>
    <w:rsid w:val="003B6A2F"/>
    <w:rsid w:val="003C4A10"/>
    <w:rsid w:val="003C5268"/>
    <w:rsid w:val="003C5CF6"/>
    <w:rsid w:val="003C72A1"/>
    <w:rsid w:val="003D1993"/>
    <w:rsid w:val="003D4F84"/>
    <w:rsid w:val="003D6B71"/>
    <w:rsid w:val="003E432A"/>
    <w:rsid w:val="003F560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03F"/>
    <w:rsid w:val="00460F49"/>
    <w:rsid w:val="004716A4"/>
    <w:rsid w:val="00473A5D"/>
    <w:rsid w:val="00483797"/>
    <w:rsid w:val="00491D03"/>
    <w:rsid w:val="00495973"/>
    <w:rsid w:val="0049753F"/>
    <w:rsid w:val="004A3EFE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1659"/>
    <w:rsid w:val="00522876"/>
    <w:rsid w:val="00523E4B"/>
    <w:rsid w:val="00524D16"/>
    <w:rsid w:val="00525640"/>
    <w:rsid w:val="005276C9"/>
    <w:rsid w:val="005334AD"/>
    <w:rsid w:val="00542EF7"/>
    <w:rsid w:val="00543F59"/>
    <w:rsid w:val="0054776E"/>
    <w:rsid w:val="00554835"/>
    <w:rsid w:val="005560DA"/>
    <w:rsid w:val="005600CD"/>
    <w:rsid w:val="0056083A"/>
    <w:rsid w:val="00561900"/>
    <w:rsid w:val="0058760C"/>
    <w:rsid w:val="00591646"/>
    <w:rsid w:val="0059328E"/>
    <w:rsid w:val="00595354"/>
    <w:rsid w:val="00595CB3"/>
    <w:rsid w:val="005A3136"/>
    <w:rsid w:val="005A40ED"/>
    <w:rsid w:val="005B4D77"/>
    <w:rsid w:val="005B5302"/>
    <w:rsid w:val="005B5406"/>
    <w:rsid w:val="005C248E"/>
    <w:rsid w:val="005C4FB2"/>
    <w:rsid w:val="005C5095"/>
    <w:rsid w:val="005C62E4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8CE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359D"/>
    <w:rsid w:val="006B6E5A"/>
    <w:rsid w:val="006D46DC"/>
    <w:rsid w:val="006D5599"/>
    <w:rsid w:val="006D6805"/>
    <w:rsid w:val="006E1172"/>
    <w:rsid w:val="006E4DE3"/>
    <w:rsid w:val="006E6157"/>
    <w:rsid w:val="006E7E35"/>
    <w:rsid w:val="006E7ECF"/>
    <w:rsid w:val="006F67AD"/>
    <w:rsid w:val="006F7DDF"/>
    <w:rsid w:val="00701BAA"/>
    <w:rsid w:val="007042A9"/>
    <w:rsid w:val="00704FF4"/>
    <w:rsid w:val="00715950"/>
    <w:rsid w:val="00716DC8"/>
    <w:rsid w:val="007566E3"/>
    <w:rsid w:val="00767703"/>
    <w:rsid w:val="00770FE3"/>
    <w:rsid w:val="00771EDB"/>
    <w:rsid w:val="00782727"/>
    <w:rsid w:val="00784DCE"/>
    <w:rsid w:val="00790E1A"/>
    <w:rsid w:val="00792D26"/>
    <w:rsid w:val="007A1F37"/>
    <w:rsid w:val="007B32AA"/>
    <w:rsid w:val="007C266D"/>
    <w:rsid w:val="007D0DCB"/>
    <w:rsid w:val="007D21C7"/>
    <w:rsid w:val="007D2293"/>
    <w:rsid w:val="007E27E5"/>
    <w:rsid w:val="007E3E43"/>
    <w:rsid w:val="007E79D5"/>
    <w:rsid w:val="007F13D9"/>
    <w:rsid w:val="007F2A4D"/>
    <w:rsid w:val="007F45FA"/>
    <w:rsid w:val="007F570D"/>
    <w:rsid w:val="007F5802"/>
    <w:rsid w:val="008024BE"/>
    <w:rsid w:val="00805D22"/>
    <w:rsid w:val="00811A92"/>
    <w:rsid w:val="00814C5D"/>
    <w:rsid w:val="0082548F"/>
    <w:rsid w:val="008261FA"/>
    <w:rsid w:val="008328D0"/>
    <w:rsid w:val="00837DC1"/>
    <w:rsid w:val="0084055B"/>
    <w:rsid w:val="008405EB"/>
    <w:rsid w:val="0084256B"/>
    <w:rsid w:val="008428FA"/>
    <w:rsid w:val="00842F46"/>
    <w:rsid w:val="0084370B"/>
    <w:rsid w:val="00843D29"/>
    <w:rsid w:val="00844F4F"/>
    <w:rsid w:val="00851337"/>
    <w:rsid w:val="008536BA"/>
    <w:rsid w:val="00854E48"/>
    <w:rsid w:val="00861B7F"/>
    <w:rsid w:val="008737E9"/>
    <w:rsid w:val="00873C1F"/>
    <w:rsid w:val="0088085D"/>
    <w:rsid w:val="00886320"/>
    <w:rsid w:val="008905A2"/>
    <w:rsid w:val="00893946"/>
    <w:rsid w:val="008A7409"/>
    <w:rsid w:val="008A7DFD"/>
    <w:rsid w:val="008B1D1B"/>
    <w:rsid w:val="008C04FB"/>
    <w:rsid w:val="008C344D"/>
    <w:rsid w:val="008D5F06"/>
    <w:rsid w:val="008D7160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25AF"/>
    <w:rsid w:val="00925DB3"/>
    <w:rsid w:val="00926092"/>
    <w:rsid w:val="009428BE"/>
    <w:rsid w:val="0094505C"/>
    <w:rsid w:val="00946B3D"/>
    <w:rsid w:val="00947FA0"/>
    <w:rsid w:val="00955839"/>
    <w:rsid w:val="00973557"/>
    <w:rsid w:val="00980FB4"/>
    <w:rsid w:val="00981230"/>
    <w:rsid w:val="0099191D"/>
    <w:rsid w:val="00992633"/>
    <w:rsid w:val="0099628D"/>
    <w:rsid w:val="009A2786"/>
    <w:rsid w:val="009A4498"/>
    <w:rsid w:val="009B4F53"/>
    <w:rsid w:val="009B6BEC"/>
    <w:rsid w:val="009C1F8A"/>
    <w:rsid w:val="009C5561"/>
    <w:rsid w:val="009D4954"/>
    <w:rsid w:val="009E5595"/>
    <w:rsid w:val="009E6B3D"/>
    <w:rsid w:val="009F6348"/>
    <w:rsid w:val="00A02AFB"/>
    <w:rsid w:val="00A03779"/>
    <w:rsid w:val="00A05E14"/>
    <w:rsid w:val="00A10EF9"/>
    <w:rsid w:val="00A124CF"/>
    <w:rsid w:val="00A26C0D"/>
    <w:rsid w:val="00A270CD"/>
    <w:rsid w:val="00A33B59"/>
    <w:rsid w:val="00A36845"/>
    <w:rsid w:val="00A519CB"/>
    <w:rsid w:val="00A527FF"/>
    <w:rsid w:val="00A53A8A"/>
    <w:rsid w:val="00A61E7B"/>
    <w:rsid w:val="00A62C13"/>
    <w:rsid w:val="00A6486C"/>
    <w:rsid w:val="00A654C3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C6B"/>
    <w:rsid w:val="00B31EDB"/>
    <w:rsid w:val="00B374E8"/>
    <w:rsid w:val="00B40E05"/>
    <w:rsid w:val="00B50AF5"/>
    <w:rsid w:val="00B6120D"/>
    <w:rsid w:val="00B65AED"/>
    <w:rsid w:val="00B65D26"/>
    <w:rsid w:val="00B80181"/>
    <w:rsid w:val="00B806E0"/>
    <w:rsid w:val="00B818FA"/>
    <w:rsid w:val="00B8389D"/>
    <w:rsid w:val="00B92455"/>
    <w:rsid w:val="00B97C3F"/>
    <w:rsid w:val="00BA3275"/>
    <w:rsid w:val="00BA477E"/>
    <w:rsid w:val="00BA4BA5"/>
    <w:rsid w:val="00BA603C"/>
    <w:rsid w:val="00BA6C3E"/>
    <w:rsid w:val="00BB262D"/>
    <w:rsid w:val="00BB301A"/>
    <w:rsid w:val="00BC0F21"/>
    <w:rsid w:val="00BC4001"/>
    <w:rsid w:val="00BD21EB"/>
    <w:rsid w:val="00BD595C"/>
    <w:rsid w:val="00BE3610"/>
    <w:rsid w:val="00BF6F27"/>
    <w:rsid w:val="00C0054E"/>
    <w:rsid w:val="00C074F4"/>
    <w:rsid w:val="00C211A2"/>
    <w:rsid w:val="00C318C8"/>
    <w:rsid w:val="00C3585E"/>
    <w:rsid w:val="00C367B2"/>
    <w:rsid w:val="00C36CA3"/>
    <w:rsid w:val="00C40AFE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96459"/>
    <w:rsid w:val="00CA233E"/>
    <w:rsid w:val="00CA5E9E"/>
    <w:rsid w:val="00CB0F11"/>
    <w:rsid w:val="00CB65F4"/>
    <w:rsid w:val="00CC253D"/>
    <w:rsid w:val="00CD1DE6"/>
    <w:rsid w:val="00CD6708"/>
    <w:rsid w:val="00CE747A"/>
    <w:rsid w:val="00CF01D1"/>
    <w:rsid w:val="00CF40AC"/>
    <w:rsid w:val="00CF59A7"/>
    <w:rsid w:val="00D008EA"/>
    <w:rsid w:val="00D06930"/>
    <w:rsid w:val="00D15AD1"/>
    <w:rsid w:val="00D16E28"/>
    <w:rsid w:val="00D17429"/>
    <w:rsid w:val="00D35068"/>
    <w:rsid w:val="00D40FF2"/>
    <w:rsid w:val="00D41582"/>
    <w:rsid w:val="00D503A1"/>
    <w:rsid w:val="00D5146F"/>
    <w:rsid w:val="00D54DB6"/>
    <w:rsid w:val="00D64098"/>
    <w:rsid w:val="00D72817"/>
    <w:rsid w:val="00D758C6"/>
    <w:rsid w:val="00D802E7"/>
    <w:rsid w:val="00D87293"/>
    <w:rsid w:val="00DA19DC"/>
    <w:rsid w:val="00DA755B"/>
    <w:rsid w:val="00DB7840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5684E"/>
    <w:rsid w:val="00E62631"/>
    <w:rsid w:val="00E65279"/>
    <w:rsid w:val="00E7019B"/>
    <w:rsid w:val="00E71792"/>
    <w:rsid w:val="00E85177"/>
    <w:rsid w:val="00E903DE"/>
    <w:rsid w:val="00E9050A"/>
    <w:rsid w:val="00E94852"/>
    <w:rsid w:val="00EA7364"/>
    <w:rsid w:val="00EA737F"/>
    <w:rsid w:val="00EB100C"/>
    <w:rsid w:val="00EB5845"/>
    <w:rsid w:val="00EC5033"/>
    <w:rsid w:val="00EC75BE"/>
    <w:rsid w:val="00ED16BC"/>
    <w:rsid w:val="00ED6E46"/>
    <w:rsid w:val="00EE272C"/>
    <w:rsid w:val="00EF55E0"/>
    <w:rsid w:val="00F00CB7"/>
    <w:rsid w:val="00F05F4F"/>
    <w:rsid w:val="00F0649F"/>
    <w:rsid w:val="00F064EA"/>
    <w:rsid w:val="00F067A4"/>
    <w:rsid w:val="00F12AA5"/>
    <w:rsid w:val="00F13C41"/>
    <w:rsid w:val="00F15DB8"/>
    <w:rsid w:val="00F16937"/>
    <w:rsid w:val="00F23904"/>
    <w:rsid w:val="00F353A3"/>
    <w:rsid w:val="00F362CE"/>
    <w:rsid w:val="00F411A2"/>
    <w:rsid w:val="00F4237B"/>
    <w:rsid w:val="00F437D2"/>
    <w:rsid w:val="00F64216"/>
    <w:rsid w:val="00F6607B"/>
    <w:rsid w:val="00F707FE"/>
    <w:rsid w:val="00F710DE"/>
    <w:rsid w:val="00F715B7"/>
    <w:rsid w:val="00F737AF"/>
    <w:rsid w:val="00F75630"/>
    <w:rsid w:val="00F81C86"/>
    <w:rsid w:val="00F85C87"/>
    <w:rsid w:val="00F87839"/>
    <w:rsid w:val="00F91FCD"/>
    <w:rsid w:val="00F93087"/>
    <w:rsid w:val="00F95716"/>
    <w:rsid w:val="00FA17B9"/>
    <w:rsid w:val="00FA6713"/>
    <w:rsid w:val="00FB4130"/>
    <w:rsid w:val="00FC50E7"/>
    <w:rsid w:val="00FD1D70"/>
    <w:rsid w:val="00FD1EE3"/>
    <w:rsid w:val="00FD29D7"/>
    <w:rsid w:val="00FD4D2B"/>
    <w:rsid w:val="00FE1327"/>
    <w:rsid w:val="00FE535F"/>
    <w:rsid w:val="00FE6BBE"/>
    <w:rsid w:val="00FE787E"/>
    <w:rsid w:val="00FF5AB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D8EF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F64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vo.hr/hr/azvo-vijesti/2778-odrzan-sastanak-mreze-croqa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EAC2-C51A-484E-9D4E-8567B42A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9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91</cp:revision>
  <cp:lastPrinted>2021-03-04T09:33:00Z</cp:lastPrinted>
  <dcterms:created xsi:type="dcterms:W3CDTF">2017-10-06T09:06:00Z</dcterms:created>
  <dcterms:modified xsi:type="dcterms:W3CDTF">2024-01-16T09:56:00Z</dcterms:modified>
</cp:coreProperties>
</file>